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Саша ИИ / Sasha AI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hyperlink r:id="rId6">
        <w:r>
          <w:rPr>
            <w:rStyle w:val="Hyperlink"/>
          </w:rPr>
          <w:t xml:space="preserve">Sasha AI</w:t>
        </w:r>
      </w:hyperlink>
      <w:r>
        <w:rPr/>
        <w:t xml:space="preserve"> — нейросеть для генерации лидов с помощью обзвона клиентов. Сервис позволяет настроить AI-агента, который будет обзванивать клиентов за вас.</w:t>
      </w:r>
    </w:p>
    <w:p>
      <w:pPr>
        <w:pStyle w:val="Heading2"/>
        <w:spacing w:lineRule="auto"/>
      </w:pPr>
      <w:r>
        <w:rPr/>
        <w:t xml:space="preserve">Возможности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Обзвон клиентов AI-агентом через номера, подключённые к onlinePBX.</w:t>
      </w:r>
    </w:p>
    <w:p>
      <w:pPr>
        <w:numPr>
          <w:ilvl w:val="0"/>
          <w:numId w:val="1"/>
        </w:numPr>
        <w:spacing w:lineRule="auto"/>
      </w:pPr>
      <w:r>
        <w:rPr/>
        <w:t xml:space="preserve">Приём и обработка входящих звонков на номер, подключённый к onlinePBX.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/>
        <w:t xml:space="preserve">Что понадобится: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к аккаунту </w:t>
      </w:r>
      <w:hyperlink r:id="rId7">
        <w:r>
          <w:rPr>
            <w:rStyle w:val="Hyperlink"/>
          </w:rPr>
          <w:t xml:space="preserve">Sasha AI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Доступ в панель управления 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spacing w:lineRule="auto"/>
      </w:pPr>
      <w:r>
        <w:rPr>
          <w:b/>
        </w:rPr>
        <w:t xml:space="preserve">Шаг 1.  Данные из личного кабинета onlinePBX</w:t>
      </w:r>
    </w:p>
    <w:p>
      <w:pPr>
        <w:spacing w:lineRule="auto"/>
      </w:pPr>
      <w:r>
        <w:rPr/>
        <w:t xml:space="preserve">Для настройки интеграции потребуются данные от пользователя и домен из аккаунта onlinePBX.</w:t>
      </w:r>
    </w:p>
    <w:p>
      <w:pPr>
        <w:spacing w:lineRule="auto"/>
      </w:pPr>
      <w:r>
        <w:rPr/>
        <w:t xml:space="preserve">Зайдите в личный кабинет </w:t>
      </w:r>
      <w:hyperlink r:id="rId9">
        <w:r>
          <w:rPr>
            <w:rStyle w:val="Hyperlink"/>
          </w:rPr>
          <w:t xml:space="preserve">onlinePBX</w:t>
        </w:r>
      </w:hyperlink>
      <w:r>
        <w:rPr/>
        <w:t xml:space="preserve">. Название домена будет в верхней части панели, в формате «pbx0000.onpbx.ru», сохраните его. Перейдите в </w:t>
      </w:r>
      <w:r>
        <w:rPr/>
        <w:t xml:space="preserve">Настройка АТС &gt; Входящие</w:t>
      </w:r>
      <w:r>
        <w:rPr/>
        <w:t xml:space="preserve">. Для получения остальных настроек нажмите слева </w:t>
      </w:r>
      <w:r>
        <w:rPr/>
        <w:t xml:space="preserve">«Пользователь»</w:t>
      </w:r>
      <w:r>
        <w:rPr/>
        <w:t xml:space="preserve">, чтобы добавить нового. Обязательно сохраните добавочный и заданный пароль, затем нажмите </w:t>
      </w:r>
      <w:r>
        <w:rPr/>
        <w:t xml:space="preserve">«Добавить»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783423"/>
            <wp:effectExtent b="0" l="0" r="0" t="0"/>
            <wp:docPr id="1" name="image--TUwzDci6gdRAsx-ikZLK.png"/>
            <a:graphic>
              <a:graphicData uri="http://schemas.openxmlformats.org/drawingml/2006/picture">
                <pic:pic>
                  <pic:nvPicPr>
                    <pic:cNvPr id="1" name="image--TUwzDci6gdRAsx-ikZLK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34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  Настройка переадресации</w:t>
      </w:r>
    </w:p>
    <w:p>
      <w:pPr>
        <w:spacing w:lineRule="auto"/>
      </w:pPr>
      <w:r>
        <w:rPr/>
        <w:t xml:space="preserve">В личном кабинете onlinePBX откройте ваш внешний номер, в настройках номера, в поле «Перенаправить на» укажите добавочный созданного ранее пользователя,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01480"/>
            <wp:effectExtent b="0" l="0" r="0" t="0"/>
            <wp:docPr id="2" name="image-fIQzzGMyiILkxTZ1ZOV_L.png"/>
            <a:graphic>
              <a:graphicData uri="http://schemas.openxmlformats.org/drawingml/2006/picture">
                <pic:pic>
                  <pic:nvPicPr>
                    <pic:cNvPr id="2" name="image-fIQzzGMyiILkxTZ1ZOV_L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1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  Подключение номера в Sasha AI</w:t>
      </w:r>
    </w:p>
    <w:p>
      <w:pPr>
        <w:spacing w:lineRule="auto"/>
      </w:pPr>
      <w:r>
        <w:rPr/>
        <w:t xml:space="preserve">Выберите </w:t>
      </w:r>
      <w:r>
        <w:rPr/>
        <w:t xml:space="preserve">номера телефонов &gt; + Импортировать номер</w:t>
      </w:r>
      <w:r>
        <w:rPr/>
        <w:t xml:space="preserve">, затем заполните поля: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Метка номера</w:t>
      </w:r>
      <w:r>
        <w:rPr/>
        <w:t xml:space="preserve"> — название номера, для вашего удобства. 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Номер телефона / SIP-ID</w:t>
      </w:r>
      <w:r>
        <w:rPr/>
        <w:t xml:space="preserve"> — укажите подключаемый внешний номер.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Хост SIP-сервера</w:t>
      </w:r>
      <w:r>
        <w:rPr/>
        <w:t xml:space="preserve"> — ваш домен в onlinePBX, в формате «pbx0000.onpbx.ru», его вы сохраняли в шаге 1. 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Имя пользователя</w:t>
      </w:r>
      <w:r>
        <w:rPr/>
        <w:t xml:space="preserve"> — добавочный пользователя из шага 1. 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Пароль</w:t>
      </w:r>
      <w:r>
        <w:rPr/>
        <w:t xml:space="preserve"> — пароль от пользователя из шага 1.</w:t>
      </w:r>
    </w:p>
    <w:p>
      <w:pPr>
        <w:spacing w:lineRule="auto"/>
      </w:pPr>
      <w:r>
        <w:rPr/>
        <w:t xml:space="preserve">Нажмите </w:t>
      </w:r>
      <w:r>
        <w:rPr/>
        <w:t xml:space="preserve">«Добавить номер»</w:t>
      </w:r>
      <w:r>
        <w:rPr/>
        <w:t xml:space="preserve">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Шаг 4.  Привязка номеров к колл-листу</w:t>
      </w:r>
    </w:p>
    <w:p>
      <w:pPr>
        <w:spacing w:lineRule="auto"/>
      </w:pPr>
      <w:r>
        <w:rPr/>
        <w:t xml:space="preserve">Слева откройте раздел </w:t>
      </w:r>
      <w:r>
        <w:rPr/>
        <w:t xml:space="preserve">«колл-листы»</w:t>
      </w:r>
      <w:r>
        <w:rPr/>
        <w:t xml:space="preserve">, выберите существующий или создайте новый, нажмите на него и перейдите во вкладку </w:t>
      </w:r>
      <w:r>
        <w:rPr/>
        <w:t xml:space="preserve">«Управление»</w:t>
      </w:r>
      <w:r>
        <w:rPr/>
        <w:t xml:space="preserve">. В пункте «Номера телефонов» нажмите </w:t>
      </w:r>
      <w:r>
        <w:rPr/>
        <w:t xml:space="preserve">«Выберите номера телефонов»</w:t>
      </w:r>
      <w:r>
        <w:rPr/>
        <w:t xml:space="preserve"> и укажите там привязанный ранее номер. </w:t>
      </w:r>
    </w:p>
    <w:p>
      <w:pPr>
        <w:spacing w:lineRule="auto"/>
      </w:pPr>
      <w:r>
        <w:rPr/>
        <w:drawing>
          <wp:inline distB="0" distL="0" distR="0" distT="0">
            <wp:extent cx="5486400" cy="3230243"/>
            <wp:effectExtent b="0" l="0" r="0" t="0"/>
            <wp:docPr id="3" name="image-6HBV-yzg0ZejBiD8P8tMw.png"/>
            <a:graphic>
              <a:graphicData uri="http://schemas.openxmlformats.org/drawingml/2006/picture">
                <pic:pic>
                  <pic:nvPicPr>
                    <pic:cNvPr id="3" name="image-6HBV-yzg0ZejBiD8P8tMw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0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Интеграция настроена! Для того чтобы подключить остальной функционал Sasha AI — обратитесь к сотрудникам Sasha AI. </w:t>
      </w:r>
    </w:p>
    <w:p>
      <w:pPr>
        <w:spacing w:lineRule="auto"/>
      </w:pPr>
      <w:r>
        <w:rPr/>
        <w:t xml:space="preserve">Онлайн-версия: </w:t>
      </w:r>
      <w:hyperlink r:id="rId13">
        <w:r>
          <w:rPr>
            <w:rStyle w:val="Hyperlink"/>
          </w:rPr>
          <w:t xml:space="preserve">https://kb.onlinepbx.ru/a/sasha-ii-sasha-ai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trysasha.ru/" TargetMode="External"/>
  <Relationship Id="rId7" Type="http://schemas.openxmlformats.org/officeDocument/2006/relationships/hyperlink" Target="https://platform.trysasha.ru/login" TargetMode="External"/>
  <Relationship Id="rId8" Type="http://schemas.openxmlformats.org/officeDocument/2006/relationships/hyperlink" Target="https://panel3.onlinepbx.ru/ats/incoming" TargetMode="External"/>
  <Relationship Id="rId9" Type="http://schemas.openxmlformats.org/officeDocument/2006/relationships/hyperlink" Target="https://panel.onlinepbx.ru/" TargetMode="External"/>
  <Relationship Id="rId10" Type="http://schemas.openxmlformats.org/officeDocument/2006/relationships/image" Target="media/image--TUwzDci6gdRAsx-ikZLK.png" TargetMode="Internal"/>
  <Relationship Id="rId11" Type="http://schemas.openxmlformats.org/officeDocument/2006/relationships/image" Target="media/image-fIQzzGMyiILkxTZ1ZOV_L.png" TargetMode="Internal"/>
  <Relationship Id="rId12" Type="http://schemas.openxmlformats.org/officeDocument/2006/relationships/image" Target="media/image-6HBV-yzg0ZejBiD8P8tMw.png" TargetMode="Internal"/>
  <Relationship Id="rId13" Type="http://schemas.openxmlformats.org/officeDocument/2006/relationships/hyperlink" Target="https://kb.onlinepbx.ru/a/sasha-ii-sasha-ai" TargetMode="External"/>
  <Relationship Id="rId14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Саша ИИ / Sasha AI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