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Регистрация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Основные варианты регистрации в onlinePBX.</w:t>
      </w:r>
    </w:p>
    <w:p>
      <w:pPr>
        <w:pStyle w:val="Heading2"/>
        <w:spacing w:lineRule="auto"/>
      </w:pPr>
      <w:r>
        <w:rPr/>
        <w:t xml:space="preserve">Содержание:</w:t>
      </w:r>
    </w:p>
    <w:p>
      <w:pPr>
        <w:spacing w:lineRule="auto"/>
      </w:pPr>
      <w:hyperlink r:id="rId6">
        <w:r>
          <w:rPr>
            <w:rStyle w:val="Hyperlink"/>
          </w:rPr>
          <w:t xml:space="preserve">Регистрация в onlinePBX</w:t>
        </w:r>
      </w:hyperlink>
    </w:p>
    <w:p>
      <w:pPr>
        <w:spacing w:lineRule="auto"/>
      </w:pPr>
      <w:hyperlink r:id="rId7">
        <w:r>
          <w:rPr>
            <w:rStyle w:val="Hyperlink"/>
          </w:rPr>
          <w:t xml:space="preserve">Как войти в личный кабинет onlinePBX</w:t>
        </w:r>
      </w:hyperlink>
    </w:p>
    <w:p>
      <w:pPr>
        <w:spacing w:lineRule="auto"/>
      </w:pPr>
      <w:hyperlink r:id="rId8">
        <w:r>
          <w:rPr>
            <w:rStyle w:val="Hyperlink"/>
          </w:rPr>
          <w:t xml:space="preserve">Тестовый период</w:t>
        </w:r>
      </w:hyperlink>
    </w:p>
    <w:p>
      <w:pPr>
        <w:pStyle w:val="Heading2"/>
        <w:spacing w:lineRule="auto"/>
      </w:pPr>
      <w:r>
        <w:rPr/>
        <w:t xml:space="preserve">Регистрация в onlinePBX</w:t>
      </w:r>
    </w:p>
    <w:p>
      <w:pPr>
        <w:spacing w:lineRule="auto"/>
      </w:pPr>
      <w:r>
        <w:rPr/>
        <w:t xml:space="preserve">Перейдите на сайт </w:t>
      </w:r>
      <w:hyperlink r:id="rId9">
        <w:r>
          <w:rPr>
            <w:rStyle w:val="Hyperlink"/>
          </w:rPr>
          <w:t xml:space="preserve">onlinePBX</w:t>
        </w:r>
      </w:hyperlink>
      <w:r>
        <w:rPr/>
        <w:t xml:space="preserve">. В верхней правой части экрана нажмите </w:t>
      </w:r>
      <w:r>
        <w:rPr/>
        <w:t xml:space="preserve">«Регистрация»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79326"/>
            <wp:effectExtent b="0" l="0" r="0" t="0"/>
            <wp:docPr id="1" name="image-iRWI91aH2zNPTzHK6dxis.png"/>
            <a:graphic>
              <a:graphicData uri="http://schemas.openxmlformats.org/drawingml/2006/picture">
                <pic:pic>
                  <pic:nvPicPr>
                    <pic:cNvPr id="1" name="image-iRWI91aH2zNPTzHK6dxis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9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 поле </w:t>
      </w:r>
      <w:r>
        <w:rPr/>
        <w:t xml:space="preserve">«Электронная почта»</w:t>
      </w:r>
      <w:r>
        <w:rPr/>
        <w:t xml:space="preserve"> введите почту. Она понадобится для доступа в личный кабинет и для восстановления пароля. В поле </w:t>
      </w:r>
      <w:r>
        <w:rPr/>
        <w:t xml:space="preserve">«Ваше имя»</w:t>
      </w:r>
      <w:r>
        <w:rPr/>
        <w:t xml:space="preserve"> введите своё имя или имя коллеги — того, кто будет заниматься настройкой виртуальной АТС. В поле </w:t>
      </w:r>
      <w:r>
        <w:rPr/>
        <w:t xml:space="preserve">«Контактный номер»</w:t>
      </w:r>
      <w:r>
        <w:rPr/>
        <w:t xml:space="preserve"> введите номер телефона для связи по настройке и по финансовым вопросам. В поле </w:t>
      </w:r>
      <w:r>
        <w:rPr/>
        <w:t xml:space="preserve">«Придумайте пароль»</w:t>
      </w:r>
      <w:r>
        <w:rPr/>
        <w:t xml:space="preserve"> задайте пароль для входа в панель управления. Нажмите </w:t>
      </w:r>
      <w:r>
        <w:rPr/>
        <w:t xml:space="preserve">«Создать аккаунт»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6711885"/>
            <wp:effectExtent b="0" l="0" r="0" t="0"/>
            <wp:docPr id="2" name="image-l8U1_LKv83uxO1CYGVuOQ.png"/>
            <a:graphic>
              <a:graphicData uri="http://schemas.openxmlformats.org/drawingml/2006/picture">
                <pic:pic>
                  <pic:nvPicPr>
                    <pic:cNvPr id="2" name="image-l8U1_LKv83uxO1CYGVuOQ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18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Обязательно ознакомьтесь с условиями </w:t>
      </w:r>
      <w:hyperlink r:id="rId12">
        <w:r>
          <w:rPr>
            <w:rStyle w:val="Hyperlink"/>
          </w:rPr>
          <w:t xml:space="preserve">публичной оферты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Номер должен содержать не менее 11 цифр.</w:t>
      </w:r>
    </w:p>
    <w:p>
      <w:pPr>
        <w:spacing w:lineRule="auto"/>
      </w:pPr>
      <w:r>
        <w:rPr/>
        <w:t xml:space="preserve">На один адрес электронной почты можно зарегистрировать только один аккаунт onlinePBX.</w:t>
      </w:r>
    </w:p>
    <w:p>
      <w:pPr>
        <w:spacing w:lineRule="auto"/>
      </w:pPr>
      <w:r>
        <w:rPr/>
        <w:t xml:space="preserve">При переходе на страницу регистрации по </w:t>
      </w:r>
      <w:hyperlink r:id="rId13">
        <w:r>
          <w:rPr>
            <w:rStyle w:val="Hyperlink"/>
          </w:rPr>
          <w:t xml:space="preserve">реферальной ссылке</w:t>
        </w:r>
      </w:hyperlink>
      <w:r>
        <w:rPr/>
        <w:t xml:space="preserve"> появится дополнительное поле «Промокод» — при наличии впишите промокод.</w:t>
      </w:r>
    </w:p>
    <w:p>
      <w:pPr>
        <w:spacing w:lineRule="auto"/>
      </w:pPr>
      <w:r>
        <w:rPr/>
        <w:t xml:space="preserve">Если адрес электронной почты не существует или на указанный адрес уже зарегистрирован другой аккаунт, появится ошибка «Используйте незанятую постоянную почту для создания аккаунта» — укажите адрес существующей свободной почты.</w:t>
      </w:r>
    </w:p>
    <w:p>
      <w:pPr>
        <w:spacing w:lineRule="auto"/>
      </w:pPr>
      <w:r>
        <w:rPr/>
        <w:t xml:space="preserve">После заполнения формы появится окно с уведомлением об отправке на почту письма для подтверждения регистрации. Нажмите «Закрыть».</w:t>
      </w:r>
    </w:p>
    <w:p>
      <w:pPr>
        <w:spacing w:lineRule="auto"/>
      </w:pPr>
      <w:r>
        <w:rPr/>
        <w:drawing>
          <wp:inline distB="0" distL="0" distR="0" distT="0">
            <wp:extent cx="5486400" cy="2989098"/>
            <wp:effectExtent b="0" l="0" r="0" t="0"/>
            <wp:docPr id="3" name="image-cpWrGYawCEogo79uWi6km.png"/>
            <a:graphic>
              <a:graphicData uri="http://schemas.openxmlformats.org/drawingml/2006/picture">
                <pic:pic>
                  <pic:nvPicPr>
                    <pic:cNvPr id="3" name="image-cpWrGYawCEogo79uWi6km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90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Откройте почту, которую указали в форме регистрации. Во входящих откройте письмо с заголовком «Завершение регистрации onlinePBX». Нажмите на «Завершить регистрацию».</w:t>
      </w:r>
    </w:p>
    <w:p>
      <w:pPr>
        <w:spacing w:lineRule="auto"/>
      </w:pPr>
      <w:r>
        <w:rPr/>
        <w:drawing>
          <wp:inline distB="0" distL="0" distR="0" distT="0">
            <wp:extent cx="5486400" cy="3714094"/>
            <wp:effectExtent b="0" l="0" r="0" t="0"/>
            <wp:docPr id="4" name="image-G5sB6ecxUHfpKYKaX6Uf_.png"/>
            <a:graphic>
              <a:graphicData uri="http://schemas.openxmlformats.org/drawingml/2006/picture">
                <pic:pic>
                  <pic:nvPicPr>
                    <pic:cNvPr id="4" name="image-G5sB6ecxUHfpKYKaX6Uf_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4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Срок действия ссылки — 10 минут. Если время истекло, заполните форму повторно.</w:t>
      </w:r>
    </w:p>
    <w:p>
      <w:pPr>
        <w:spacing w:lineRule="auto"/>
      </w:pPr>
      <w:r>
        <w:rPr/>
        <w:t xml:space="preserve">Далее откроется дополнительный краткий опрос. В первой строке опроса укажите число пользователей, которые будут совершать звонки. Во второй — сервис, если необходима интеграция с ним. В третьей строке впишите информацию о телефонном номере, через который сотрудники будут совершать звонки. Нажмите </w:t>
      </w:r>
      <w:r>
        <w:rPr/>
        <w:t xml:space="preserve">«Готово»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5007935"/>
            <wp:effectExtent b="0" l="0" r="0" t="0"/>
            <wp:docPr id="5" name="image-vpcQ0vbKlqeZPkxX1B0NK.png"/>
            <a:graphic>
              <a:graphicData uri="http://schemas.openxmlformats.org/drawingml/2006/picture">
                <pic:pic>
                  <pic:nvPicPr>
                    <pic:cNvPr id="5" name="image-vpcQ0vbKlqeZPkxX1B0NK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7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Опрос не появится при регистрации:</w:t>
      </w:r>
    </w:p>
    <w:p>
      <w:pPr>
        <w:numPr>
          <w:ilvl w:val="0"/>
          <w:numId w:val="1"/>
        </w:numPr>
        <w:spacing w:lineRule="auto"/>
      </w:pPr>
      <w:r>
        <w:rPr/>
        <w:t xml:space="preserve">по реферальной ссылке;</w:t>
      </w:r>
    </w:p>
    <w:p>
      <w:pPr>
        <w:numPr>
          <w:ilvl w:val="0"/>
          <w:numId w:val="1"/>
        </w:numPr>
        <w:spacing w:lineRule="auto"/>
      </w:pPr>
      <w:r>
        <w:rPr/>
        <w:t xml:space="preserve">через мобильное приложение onlinePBX.panel;</w:t>
      </w:r>
    </w:p>
    <w:p>
      <w:pPr>
        <w:numPr>
          <w:ilvl w:val="0"/>
          <w:numId w:val="1"/>
        </w:numPr>
        <w:spacing w:lineRule="auto"/>
      </w:pPr>
      <w:r>
        <w:rPr/>
        <w:t xml:space="preserve">через сайт pbx.uz (сайт для Узбекистана).</w:t>
      </w:r>
    </w:p>
    <w:p>
      <w:pPr>
        <w:spacing w:lineRule="auto"/>
      </w:pPr>
      <w:r>
        <w:rPr/>
        <w:t xml:space="preserve">После опроса откроется окно с информацией о том, что ответы записаны. Нажмите </w:t>
      </w:r>
      <w:r>
        <w:rPr/>
        <w:t xml:space="preserve">«Закрыть»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135086"/>
            <wp:effectExtent b="0" l="0" r="0" t="0"/>
            <wp:docPr id="6" name="image-e4jWQbYywMbZxnrLvMBrV.png"/>
            <a:graphic>
              <a:graphicData uri="http://schemas.openxmlformats.org/drawingml/2006/picture">
                <pic:pic>
                  <pic:nvPicPr>
                    <pic:cNvPr id="6" name="image-e4jWQbYywMbZxnrLvMBrV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Можете приступить к настройке через </w:t>
      </w:r>
      <w:hyperlink r:id="rId18">
        <w:r>
          <w:rPr>
            <w:rStyle w:val="Hyperlink"/>
          </w:rPr>
          <w:t xml:space="preserve">«Быстрый старт»</w:t>
        </w:r>
      </w:hyperlink>
      <w:r>
        <w:rPr/>
        <w:t xml:space="preserve"> или по </w:t>
      </w:r>
      <w:hyperlink r:id="rId19">
        <w:r>
          <w:rPr>
            <w:rStyle w:val="Hyperlink"/>
          </w:rPr>
          <w:t xml:space="preserve">общей инструкции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После регистрации и входа в личный кабинет в верхней правой части экрана отобразится название вашего домена в onlinePBX.</w:t>
      </w:r>
    </w:p>
    <w:p>
      <w:pPr>
        <w:spacing w:lineRule="auto"/>
      </w:pPr>
      <w:r>
        <w:rPr/>
        <w:t xml:space="preserve">Название аккаунта назначается автоматически.</w:t>
      </w:r>
    </w:p>
    <w:p>
      <w:pPr>
        <w:pStyle w:val="Heading2"/>
        <w:spacing w:lineRule="auto"/>
      </w:pPr>
      <w:r>
        <w:rPr/>
        <w:t xml:space="preserve">Как войти в личный кабинет onlinePBX</w:t>
      </w:r>
    </w:p>
    <w:p>
      <w:pPr>
        <w:spacing w:lineRule="auto"/>
      </w:pPr>
      <w:r>
        <w:rPr/>
        <w:t xml:space="preserve">Чтобы войти в личный кабинет onlinePBX перейдите на сайт </w:t>
      </w:r>
      <w:hyperlink r:id="rId20">
        <w:r>
          <w:rPr>
            <w:rStyle w:val="Hyperlink"/>
          </w:rPr>
          <w:t xml:space="preserve">onlinePBX</w:t>
        </w:r>
      </w:hyperlink>
      <w:r>
        <w:rPr/>
        <w:t xml:space="preserve">. В верхней правой части экрана нажмите </w:t>
      </w:r>
      <w:r>
        <w:rPr/>
        <w:t xml:space="preserve">«Вход»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79326"/>
            <wp:effectExtent b="0" l="0" r="0" t="0"/>
            <wp:docPr id="7" name="image-Qfz_BWL99Tn8ZcO4EFp6F.png"/>
            <a:graphic>
              <a:graphicData uri="http://schemas.openxmlformats.org/drawingml/2006/picture">
                <pic:pic>
                  <pic:nvPicPr>
                    <pic:cNvPr id="7" name="image-Qfz_BWL99Tn8ZcO4EFp6F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9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введите логин и пароль. Логин — это адрес электронной почты, указанный при регистрации аккаунта onlinePBX. Нажмите </w:t>
      </w:r>
      <w:r>
        <w:rPr/>
        <w:t xml:space="preserve">«Войти»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7165910"/>
            <wp:effectExtent b="0" l="0" r="0" t="0"/>
            <wp:docPr id="8" name="image-UcvCfLIDZBKgBQZN3MEPC.png"/>
            <a:graphic>
              <a:graphicData uri="http://schemas.openxmlformats.org/drawingml/2006/picture">
                <pic:pic>
                  <pic:nvPicPr>
                    <pic:cNvPr id="8" name="image-UcvCfLIDZBKgBQZN3MEPC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59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pStyle w:val="Heading2"/>
        <w:spacing w:lineRule="auto"/>
      </w:pPr>
      <w:r>
        <w:rPr/>
        <w:t xml:space="preserve">Тестовый период</w:t>
      </w:r>
    </w:p>
    <w:p>
      <w:pPr>
        <w:spacing w:lineRule="auto"/>
      </w:pPr>
      <w:r>
        <w:rPr/>
        <w:t xml:space="preserve">С момента регистрации в onlinePBX на аккаунте автоматически активируется бесплатный тестовый период. Он предназначен для настройки и тестирования функционала АТС, включая сценарии и звонки. При переходе с тестового периода на оплату лицензий ранее выполненные настройки аккаунта сохраняются.</w:t>
      </w:r>
    </w:p>
    <w:p>
      <w:pPr>
        <w:spacing w:lineRule="auto"/>
      </w:pPr>
      <w:r>
        <w:rPr/>
        <w:t xml:space="preserve">Длительность тестового периода составляет 7 дней. В рамках тестового периода доступно 100 успешных звонков. Успешным считается звонок, в котором длительность разговора составляет 30 секунд и более. После достижения указанного лимита возможность совершения звонков отключается.</w:t>
      </w:r>
    </w:p>
    <w:p>
      <w:pPr>
        <w:spacing w:lineRule="auto"/>
      </w:pPr>
      <w:r>
        <w:rPr/>
        <w:t xml:space="preserve">Ограничение на количество звонков снимается после оплаты лицензий, оставшееся количество дней тестового периода при этом не сокращается.</w:t>
      </w:r>
    </w:p>
    <w:p>
      <w:pPr>
        <w:spacing w:lineRule="auto"/>
      </w:pPr>
      <w:r>
        <w:rPr/>
        <w:t xml:space="preserve">Информация о сроке действия периода и доступном количестве звонков отображается в личном кабинете на </w:t>
      </w:r>
      <w:hyperlink r:id="rId23">
        <w:r>
          <w:rPr>
            <w:rStyle w:val="Hyperlink"/>
          </w:rPr>
          <w:t xml:space="preserve">главной странице</w:t>
        </w:r>
      </w:hyperlink>
      <w:r>
        <w:rPr/>
        <w:t xml:space="preserve"> в разделе </w:t>
      </w:r>
      <w:r>
        <w:rPr/>
        <w:t xml:space="preserve">«Оплата АТС»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591050" cy="2533650"/>
            <wp:effectExtent b="0" l="0" r="0" t="0"/>
            <wp:docPr id="9" name="image-68vT72ZQlo_-02r5Vqmsg.png"/>
            <a:graphic>
              <a:graphicData uri="http://schemas.openxmlformats.org/drawingml/2006/picture">
                <pic:pic>
                  <pic:nvPicPr>
                    <pic:cNvPr id="9" name="image-68vT72ZQlo_-02r5Vqmsg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53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остатке менее 25 звонков в личном кабинете отображается предупреждение о скором исчерпании лимита, а также отправляется уведомление на e-mail. После достижения лимита выводится уведомление о том, что лимит звонков в рамках тестового периода исчерпан, и дополнительно направляется уведомление на e-mail и в аудиосообщении при звонках.</w:t>
      </w:r>
    </w:p>
    <w:p>
      <w:pPr>
        <w:spacing w:lineRule="auto"/>
      </w:pPr>
      <w:r>
        <w:rPr/>
        <w:t xml:space="preserve">Онлайн-версия: </w:t>
      </w:r>
      <w:hyperlink r:id="rId25">
        <w:r>
          <w:rPr>
            <w:rStyle w:val="Hyperlink"/>
          </w:rPr>
          <w:t xml:space="preserve">https://kb.onlinepbx.ru/a/registratsiya-v-onlinepbx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registratsiya-v-onlinepbx" TargetMode="External"/>
  <Relationship Id="rId7" Type="http://schemas.openxmlformats.org/officeDocument/2006/relationships/hyperlink" Target="https://kb.onlinepbx.ru/a/registratsiya-v-onlinepbx" TargetMode="External"/>
  <Relationship Id="rId8" Type="http://schemas.openxmlformats.org/officeDocument/2006/relationships/hyperlink" Target="https://kb.onlinepbx.ru/a/registratsiya-v-onlinepbx" TargetMode="External"/>
  <Relationship Id="rId9" Type="http://schemas.openxmlformats.org/officeDocument/2006/relationships/hyperlink" Target="https://www.onlinepbx.ru/" TargetMode="External"/>
  <Relationship Id="rId10" Type="http://schemas.openxmlformats.org/officeDocument/2006/relationships/image" Target="media/image-iRWI91aH2zNPTzHK6dxis.png" TargetMode="Internal"/>
  <Relationship Id="rId11" Type="http://schemas.openxmlformats.org/officeDocument/2006/relationships/image" Target="media/image-l8U1_LKv83uxO1CYGVuOQ.png" TargetMode="Internal"/>
  <Relationship Id="rId12" Type="http://schemas.openxmlformats.org/officeDocument/2006/relationships/hyperlink" Target="https://site.onlinepbx.ru/privacy/oferta4-0.pdf" TargetMode="External"/>
  <Relationship Id="rId13" Type="http://schemas.openxmlformats.org/officeDocument/2006/relationships/hyperlink" Target="https://kb.onlinepbx.ru/a/partnerskaya-programma-onlinepbx" TargetMode="External"/>
  <Relationship Id="rId14" Type="http://schemas.openxmlformats.org/officeDocument/2006/relationships/image" Target="media/image-cpWrGYawCEogo79uWi6km.png" TargetMode="Internal"/>
  <Relationship Id="rId15" Type="http://schemas.openxmlformats.org/officeDocument/2006/relationships/image" Target="media/image-G5sB6ecxUHfpKYKaX6Uf_.png" TargetMode="Internal"/>
  <Relationship Id="rId16" Type="http://schemas.openxmlformats.org/officeDocument/2006/relationships/image" Target="media/image-vpcQ0vbKlqeZPkxX1B0NK.png" TargetMode="Internal"/>
  <Relationship Id="rId17" Type="http://schemas.openxmlformats.org/officeDocument/2006/relationships/image" Target="media/image-e4jWQbYywMbZxnrLvMBrV.png" TargetMode="Internal"/>
  <Relationship Id="rId18" Type="http://schemas.openxmlformats.org/officeDocument/2006/relationships/hyperlink" Target="https://kb.onlinepbx.ru/a/bystryy-start-v-onlinepbx" TargetMode="External"/>
  <Relationship Id="rId19" Type="http://schemas.openxmlformats.org/officeDocument/2006/relationships/hyperlink" Target="https://kb.onlinepbx.ru/a/nastroyka-vkhodyashchikh-i-iskhodyashchikh-zvonkov" TargetMode="External"/>
  <Relationship Id="rId20" Type="http://schemas.openxmlformats.org/officeDocument/2006/relationships/hyperlink" Target="https://www.onlinepbx.ru/" TargetMode="External"/>
  <Relationship Id="rId21" Type="http://schemas.openxmlformats.org/officeDocument/2006/relationships/image" Target="media/image-Qfz_BWL99Tn8ZcO4EFp6F.png" TargetMode="Internal"/>
  <Relationship Id="rId22" Type="http://schemas.openxmlformats.org/officeDocument/2006/relationships/image" Target="media/image-UcvCfLIDZBKgBQZN3MEPC.png" TargetMode="Internal"/>
  <Relationship Id="rId23" Type="http://schemas.openxmlformats.org/officeDocument/2006/relationships/hyperlink" Target="https://panel.onlinepbx.ru/" TargetMode="External"/>
  <Relationship Id="rId24" Type="http://schemas.openxmlformats.org/officeDocument/2006/relationships/image" Target="media/image-68vT72ZQlo_-02r5Vqmsg.png" TargetMode="Internal"/>
  <Relationship Id="rId25" Type="http://schemas.openxmlformats.org/officeDocument/2006/relationships/hyperlink" Target="https://kb.onlinepbx.ru/a/registratsiya-v-onlinepbx" TargetMode="External"/>
  <Relationship Id="rId2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2026-10-07T04:38:50.986Z</dcterms:created>
  <dcterms:modified xsi:type="dcterms:W3CDTF">2026-10-07T04:38:50.986Z</dcterms:modified>
</cp:coreProperties>
</file>