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«Сервисы»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Функционал для решения задач в телефонии + инструмент для настройки интеграции с сервисом onlinePBX.</w:t>
      </w:r>
    </w:p>
    <w:p>
      <w:pPr>
        <w:spacing w:lineRule="auto"/>
      </w:pPr>
      <w:r>
        <w:rPr/>
        <w:drawing>
          <wp:inline distB="0" distL="0" distR="0" distT="0">
            <wp:extent cx="3990975" cy="4019550"/>
            <wp:effectExtent b="0" l="0" r="0" t="0"/>
            <wp:docPr id="1" name="image-kYr1ACVP3fPHDhtETI-t0.png"/>
            <a:graphic>
              <a:graphicData uri="http://schemas.openxmlformats.org/drawingml/2006/picture">
                <pic:pic>
                  <pic:nvPicPr>
                    <pic:cNvPr id="1" name="image-kYr1ACVP3fPHDhtETI-t0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019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Краткое описание подразделов:</w:t>
      </w:r>
    </w:p>
    <w:p>
      <w:pPr>
        <w:numPr>
          <w:ilvl w:val="0"/>
          <w:numId w:val="1"/>
        </w:numPr>
        <w:spacing w:lineRule="auto"/>
      </w:pPr>
      <w:hyperlink r:id="rId7">
        <w:r>
          <w:rPr>
            <w:rStyle w:val="Hyperlink"/>
          </w:rPr>
          <w:t xml:space="preserve">ИИ-менеджер NEW!</w:t>
        </w:r>
      </w:hyperlink>
      <w:r>
        <w:rPr/>
        <w:t xml:space="preserve"> — новый сервис Селарти, который создаёт виртуальный отдел продаж с</w:t>
      </w:r>
      <w:r>
        <w:rPr/>
        <w:br w:type="textWrapping"/>
      </w:r>
      <w:r>
        <w:rPr/>
        <w:t xml:space="preserve">ИИ–менеджерами. Они обучаются, работают с клиентами через мессенджеры и помогают заключать сделки.</w:t>
      </w:r>
    </w:p>
    <w:p>
      <w:pPr>
        <w:numPr>
          <w:ilvl w:val="0"/>
          <w:numId w:val="1"/>
        </w:numPr>
        <w:spacing w:lineRule="auto"/>
      </w:pPr>
      <w:hyperlink r:id="rId8">
        <w:r>
          <w:rPr>
            <w:rStyle w:val="Hyperlink"/>
          </w:rPr>
          <w:t xml:space="preserve">Запись разговоров</w:t>
        </w:r>
      </w:hyperlink>
      <w:r>
        <w:rPr/>
        <w:t xml:space="preserve"> — включение возможности прослушать или скачать разговор с клиентом.</w:t>
      </w:r>
    </w:p>
    <w:p>
      <w:pPr>
        <w:numPr>
          <w:ilvl w:val="0"/>
          <w:numId w:val="1"/>
        </w:numPr>
        <w:spacing w:lineRule="auto"/>
      </w:pPr>
      <w:hyperlink r:id="rId9">
        <w:r>
          <w:rPr>
            <w:rStyle w:val="Hyperlink"/>
          </w:rPr>
          <w:t xml:space="preserve">Оценка качества</w:t>
        </w:r>
      </w:hyperlink>
      <w:r>
        <w:rPr/>
        <w:t xml:space="preserve"> — анализ и оценка звонков, поступающих в АТС.</w:t>
      </w:r>
    </w:p>
    <w:p>
      <w:pPr>
        <w:numPr>
          <w:ilvl w:val="0"/>
          <w:numId w:val="1"/>
        </w:numPr>
        <w:spacing w:lineRule="auto"/>
      </w:pPr>
      <w:hyperlink r:id="rId10">
        <w:r>
          <w:rPr>
            <w:rStyle w:val="Hyperlink"/>
          </w:rPr>
          <w:t xml:space="preserve">Автоперезвон</w:t>
        </w:r>
      </w:hyperlink>
      <w:r>
        <w:rPr/>
        <w:t xml:space="preserve"> — настройка автоматического перезвона по пропущенным звонкам от клиента.</w:t>
      </w:r>
    </w:p>
    <w:p>
      <w:pPr>
        <w:numPr>
          <w:ilvl w:val="0"/>
          <w:numId w:val="1"/>
        </w:numPr>
        <w:spacing w:lineRule="auto"/>
      </w:pPr>
      <w:hyperlink r:id="rId11">
        <w:r>
          <w:rPr>
            <w:rStyle w:val="Hyperlink"/>
          </w:rPr>
          <w:t xml:space="preserve">Автоинформатор</w:t>
        </w:r>
      </w:hyperlink>
      <w:r>
        <w:rPr/>
        <w:t xml:space="preserve"> — настройка системы на автоматический обзвон списка номеров с воспроизведением аудиосообщения.</w:t>
      </w:r>
    </w:p>
    <w:p>
      <w:pPr>
        <w:numPr>
          <w:ilvl w:val="0"/>
          <w:numId w:val="1"/>
        </w:numPr>
        <w:spacing w:lineRule="auto"/>
      </w:pPr>
      <w:hyperlink r:id="rId12">
        <w:r>
          <w:rPr>
            <w:rStyle w:val="Hyperlink"/>
          </w:rPr>
          <w:t xml:space="preserve">Callback виджет</w:t>
        </w:r>
      </w:hyperlink>
      <w:r>
        <w:rPr/>
        <w:t xml:space="preserve"> — позволяет клиенту заказать звонок с сайта.</w:t>
      </w:r>
    </w:p>
    <w:p>
      <w:pPr>
        <w:numPr>
          <w:ilvl w:val="0"/>
          <w:numId w:val="1"/>
        </w:numPr>
        <w:spacing w:lineRule="auto"/>
      </w:pPr>
      <w:hyperlink r:id="rId13">
        <w:r>
          <w:rPr>
            <w:rStyle w:val="Hyperlink"/>
          </w:rPr>
          <w:t xml:space="preserve">Интеграция</w:t>
        </w:r>
      </w:hyperlink>
      <w:r>
        <w:rPr/>
        <w:t xml:space="preserve"> — настройка интеграций с различными CRM-системами.</w:t>
      </w:r>
    </w:p>
    <w:p>
      <w:pPr>
        <w:pStyle w:val="Heading3"/>
        <w:spacing w:lineRule="auto"/>
      </w:pPr>
      <w:r>
        <w:rPr/>
        <w:t xml:space="preserve">Раздел «Интеграция»</w:t>
      </w:r>
    </w:p>
    <w:p>
      <w:pPr>
        <w:spacing w:lineRule="auto"/>
      </w:pPr>
      <w:r>
        <w:rPr/>
        <w:t xml:space="preserve">В панели управления в левом верхнем углу перейдите в </w:t>
      </w:r>
      <w:r>
        <w:rPr/>
        <w:t xml:space="preserve">Сервисы &gt;</w:t>
      </w:r>
      <w:r>
        <w:rPr/>
        <w:t xml:space="preserve"> </w:t>
      </w:r>
      <w:r>
        <w:rPr/>
        <w:t xml:space="preserve">Интеграция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020402"/>
            <wp:effectExtent b="0" l="0" r="0" t="0"/>
            <wp:docPr id="2" name="image-c2gt77ND0cFLQ2_Blg3nP.png"/>
            <a:graphic>
              <a:graphicData uri="http://schemas.openxmlformats.org/drawingml/2006/picture">
                <pic:pic>
                  <pic:nvPicPr>
                    <pic:cNvPr id="2" name="image-c2gt77ND0cFLQ2_Blg3nP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04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Здесь вы можете настроить интеграцию для популярных CRM-систем — </w:t>
      </w:r>
      <w:hyperlink r:id="rId15">
        <w:r>
          <w:rPr>
            <w:rStyle w:val="Hyperlink"/>
          </w:rPr>
          <w:t xml:space="preserve">amoCRM</w:t>
        </w:r>
      </w:hyperlink>
      <w:r>
        <w:rPr/>
        <w:t xml:space="preserve">, </w:t>
      </w:r>
      <w:hyperlink r:id="rId16">
        <w:r>
          <w:rPr>
            <w:rStyle w:val="Hyperlink"/>
          </w:rPr>
          <w:t xml:space="preserve">Bitrix24</w:t>
        </w:r>
      </w:hyperlink>
      <w:r>
        <w:rPr/>
        <w:t xml:space="preserve">, </w:t>
      </w:r>
      <w:hyperlink r:id="rId17">
        <w:r>
          <w:rPr>
            <w:rStyle w:val="Hyperlink"/>
          </w:rPr>
          <w:t xml:space="preserve">МойСклад</w:t>
        </w:r>
      </w:hyperlink>
      <w:r>
        <w:rPr/>
        <w:t xml:space="preserve"> и </w:t>
      </w:r>
      <w:hyperlink r:id="rId18">
        <w:r>
          <w:rPr>
            <w:rStyle w:val="Hyperlink"/>
          </w:rPr>
          <w:t xml:space="preserve">YClients</w:t>
        </w:r>
      </w:hyperlink>
      <w:r>
        <w:rPr/>
        <w:t xml:space="preserve">. Или использовать API-ключ и Веб-хуки для настройки интеграции с другими CRM-системами.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amoCRM</w:t>
      </w:r>
      <w:r>
        <w:rPr/>
        <w:t xml:space="preserve"> </w:t>
      </w:r>
      <w:r>
        <w:rPr/>
        <w:t xml:space="preserve">—</w:t>
      </w:r>
      <w:r>
        <w:rPr/>
        <w:t xml:space="preserve"> Настройте интеграцию с amoCRM по </w:t>
      </w:r>
      <w:hyperlink r:id="rId19">
        <w:r>
          <w:rPr>
            <w:rStyle w:val="Hyperlink"/>
          </w:rPr>
          <w:t xml:space="preserve">ссылке</w:t>
        </w:r>
      </w:hyperlink>
      <w:r>
        <w:rPr/>
        <w:t xml:space="preserve">. Подробнее в </w:t>
      </w:r>
      <w:hyperlink r:id="rId2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Kommo</w:t>
      </w:r>
      <w:r>
        <w:rPr/>
        <w:t xml:space="preserve"> </w:t>
      </w:r>
      <w:r>
        <w:rPr/>
        <w:t xml:space="preserve">—</w:t>
      </w:r>
      <w:r>
        <w:rPr/>
        <w:t xml:space="preserve"> Настройте интеграцию с Kommo по </w:t>
      </w:r>
      <w:hyperlink r:id="rId21">
        <w:r>
          <w:rPr>
            <w:rStyle w:val="Hyperlink"/>
          </w:rPr>
          <w:t xml:space="preserve">ссылке</w:t>
        </w:r>
      </w:hyperlink>
      <w:r>
        <w:rPr/>
        <w:t xml:space="preserve">. Подробнее в </w:t>
      </w:r>
      <w:hyperlink r:id="rId22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Bitrix24</w:t>
      </w:r>
      <w:r>
        <w:rPr/>
        <w:t xml:space="preserve"> </w:t>
      </w:r>
      <w:r>
        <w:rPr/>
        <w:t xml:space="preserve">—</w:t>
      </w:r>
      <w:r>
        <w:rPr/>
        <w:t xml:space="preserve"> Настройте интеграцию с Bitrix24 по </w:t>
      </w:r>
      <w:hyperlink r:id="rId23">
        <w:r>
          <w:rPr>
            <w:rStyle w:val="Hyperlink"/>
          </w:rPr>
          <w:t xml:space="preserve">ссылке</w:t>
        </w:r>
      </w:hyperlink>
      <w:r>
        <w:rPr/>
        <w:t xml:space="preserve">. Подробнее в </w:t>
      </w:r>
      <w:hyperlink r:id="rId24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МойСклад</w:t>
      </w:r>
      <w:r>
        <w:rPr/>
        <w:t xml:space="preserve"> </w:t>
      </w:r>
      <w:r>
        <w:rPr/>
        <w:t xml:space="preserve">—</w:t>
      </w:r>
      <w:r>
        <w:rPr/>
        <w:t xml:space="preserve"> Настройте интеграцию с </w:t>
      </w:r>
      <w:hyperlink r:id="rId25">
        <w:r>
          <w:rPr>
            <w:rStyle w:val="Hyperlink"/>
          </w:rPr>
          <w:t xml:space="preserve">МойСклад</w:t>
        </w:r>
      </w:hyperlink>
      <w:r>
        <w:rPr/>
        <w:t xml:space="preserve">. Подробнее в </w:t>
      </w:r>
      <w:hyperlink r:id="rId26">
        <w:r>
          <w:rPr>
            <w:rStyle w:val="Hyperlink"/>
          </w:rPr>
          <w:t xml:space="preserve">статье.</w:t>
        </w:r>
      </w:hyperlink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YClients</w:t>
      </w:r>
      <w:r>
        <w:rPr/>
        <w:t xml:space="preserve"> </w:t>
      </w:r>
      <w:r>
        <w:rPr/>
        <w:t xml:space="preserve">—</w:t>
      </w:r>
      <w:r>
        <w:rPr/>
        <w:t xml:space="preserve"> Настройте интеграцию с Yclients по </w:t>
      </w:r>
      <w:hyperlink r:id="rId27">
        <w:r>
          <w:rPr>
            <w:rStyle w:val="Hyperlink"/>
          </w:rPr>
          <w:t xml:space="preserve">ссылке</w:t>
        </w:r>
      </w:hyperlink>
      <w:r>
        <w:rPr/>
        <w:t xml:space="preserve">. Подробнее в </w:t>
      </w:r>
      <w:hyperlink r:id="rId28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API</w:t>
      </w:r>
      <w:r>
        <w:rPr/>
        <w:t xml:space="preserve"> — Персональный идентификатор аккаунта, позволяющий быстро и удобно сделать интеграцию с другим сервисом.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Webhooks</w:t>
      </w:r>
      <w:r>
        <w:rPr/>
        <w:t xml:space="preserve"> — Это отправка запросов по событиям из onlinePBX. Добавьте URL-адреса и выберите события, которые хотите получать. Подробнее в </w:t>
      </w:r>
      <w:hyperlink r:id="rId29">
        <w:r>
          <w:rPr>
            <w:rStyle w:val="Hyperlink"/>
          </w:rPr>
          <w:t xml:space="preserve">отдельной статье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Речевая аналитика TQM</w:t>
      </w:r>
      <w:r>
        <w:rPr/>
        <w:t xml:space="preserve"> — интеграция с сервисом речевой аналитики от Т-Банка. Можно использовать сервис как для перевода речи в текст, так и для автоматизации контроля качества. Подробнее в </w:t>
      </w:r>
      <w:hyperlink r:id="rId3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63546"/>
            <wp:effectExtent b="0" l="0" r="0" t="0"/>
            <wp:docPr id="3" name="image-rq8fW8h7Yp1QKYh-1s90L.png"/>
            <a:graphic>
              <a:graphicData uri="http://schemas.openxmlformats.org/drawingml/2006/picture">
                <pic:pic>
                  <pic:nvPicPr>
                    <pic:cNvPr id="3" name="image-rq8fW8h7Yp1QKYh-1s90L.png" descr=""/>
                    <pic:cNvPicPr/>
                  </pic:nvPicPr>
                  <pic:blipFill>
                    <a:blip r:embed="rId3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35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об интеграции читайте в отдельном </w:t>
      </w:r>
      <w:hyperlink r:id="rId32">
        <w:r>
          <w:rPr>
            <w:rStyle w:val="Hyperlink"/>
          </w:rPr>
          <w:t xml:space="preserve">разделе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33">
        <w:r>
          <w:rPr>
            <w:rStyle w:val="Hyperlink"/>
          </w:rPr>
          <w:t xml:space="preserve">https://kb.onlinepbx.ru/a/razdel-servisy-v-onlinepbx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kYr1ACVP3fPHDhtETI-t0.png" TargetMode="Internal"/>
  <Relationship Id="rId7" Type="http://schemas.openxmlformats.org/officeDocument/2006/relationships/hyperlink" Target="https://selarti.ru/" TargetMode="External"/>
  <Relationship Id="rId8" Type="http://schemas.openxmlformats.org/officeDocument/2006/relationships/hyperlink" Target="https://kb.onlinepbx.ru/a/zapis-razgovorov" TargetMode="External"/>
  <Relationship Id="rId9" Type="http://schemas.openxmlformats.org/officeDocument/2006/relationships/hyperlink" Target="https://kb.onlinepbx.ru/a/razdel-otsenka-kachestva-v-onlinepbx" TargetMode="External"/>
  <Relationship Id="rId10" Type="http://schemas.openxmlformats.org/officeDocument/2006/relationships/hyperlink" Target="https://kb.onlinepbx.ru/a/razdel-avtoperezvon-v-onlinepbx" TargetMode="External"/>
  <Relationship Id="rId11" Type="http://schemas.openxmlformats.org/officeDocument/2006/relationships/hyperlink" Target="https://kb.onlinepbx.ru/a/razdel-avtoinformator-v-onlinepbx" TargetMode="External"/>
  <Relationship Id="rId12" Type="http://schemas.openxmlformats.org/officeDocument/2006/relationships/hyperlink" Target="https://kb.onlinepbx.ru/a/vidzhet-obratnogo-zvonka-s-sayta" TargetMode="External"/>
  <Relationship Id="rId13" Type="http://schemas.openxmlformats.org/officeDocument/2006/relationships/hyperlink" Target="https://kb.onlinepbx.ru/a/integratsii-s-crm-i-drugimi-servisami" TargetMode="External"/>
  <Relationship Id="rId14" Type="http://schemas.openxmlformats.org/officeDocument/2006/relationships/image" Target="media/image-c2gt77ND0cFLQ2_Blg3nP.png" TargetMode="Internal"/>
  <Relationship Id="rId15" Type="http://schemas.openxmlformats.org/officeDocument/2006/relationships/hyperlink" Target="https://www.amocrm.ru/" TargetMode="External"/>
  <Relationship Id="rId16" Type="http://schemas.openxmlformats.org/officeDocument/2006/relationships/hyperlink" Target="http://bitrix24.ru/" TargetMode="External"/>
  <Relationship Id="rId17" Type="http://schemas.openxmlformats.org/officeDocument/2006/relationships/hyperlink" Target="https://www.moysklad.ru/" TargetMode="External"/>
  <Relationship Id="rId18" Type="http://schemas.openxmlformats.org/officeDocument/2006/relationships/hyperlink" Target="https://www.yclients.com/" TargetMode="External"/>
  <Relationship Id="rId19" Type="http://schemas.openxmlformats.org/officeDocument/2006/relationships/hyperlink" Target="https://panel.onlinepbx.ru/integration/amocrm/connected" TargetMode="External"/>
  <Relationship Id="rId20" Type="http://schemas.openxmlformats.org/officeDocument/2006/relationships/hyperlink" Target="https://kb.onlinepbx.ru/a/amotsrm-amocrm-kommo" TargetMode="External"/>
  <Relationship Id="rId21" Type="http://schemas.openxmlformats.org/officeDocument/2006/relationships/hyperlink" Target="https://panel.onlinepbx.ru/integration/kommo/connected" TargetMode="External"/>
  <Relationship Id="rId22" Type="http://schemas.openxmlformats.org/officeDocument/2006/relationships/hyperlink" Target="https://kb.onlinepbx.ru/a/amotsrm-amocrm-kommo" TargetMode="External"/>
  <Relationship Id="rId23" Type="http://schemas.openxmlformats.org/officeDocument/2006/relationships/hyperlink" Target="https://panel.onlinepbx.ru/integration/bitrix24" TargetMode="External"/>
  <Relationship Id="rId24" Type="http://schemas.openxmlformats.org/officeDocument/2006/relationships/hyperlink" Target="https://kb.onlinepbx.ru/a/bitriks24-bitrix24" TargetMode="External"/>
  <Relationship Id="rId25" Type="http://schemas.openxmlformats.org/officeDocument/2006/relationships/hyperlink" Target="https://panel.onlinepbx.ru/integration/moysklad" TargetMode="External"/>
  <Relationship Id="rId26" Type="http://schemas.openxmlformats.org/officeDocument/2006/relationships/hyperlink" Target="https://kb.onlinepbx.ru/a/moysklad" TargetMode="External"/>
  <Relationship Id="rId27" Type="http://schemas.openxmlformats.org/officeDocument/2006/relationships/hyperlink" Target="https://panel.onlinepbx.ru/integration/yclients" TargetMode="External"/>
  <Relationship Id="rId28" Type="http://schemas.openxmlformats.org/officeDocument/2006/relationships/hyperlink" Target="https://kb.onlinepbx.ru/a/uayklaents-yclients" TargetMode="External"/>
  <Relationship Id="rId29" Type="http://schemas.openxmlformats.org/officeDocument/2006/relationships/hyperlink" Target="https://kb.onlinepbx.ru/a/vebkhuki-onlinepbx" TargetMode="External"/>
  <Relationship Id="rId30" Type="http://schemas.openxmlformats.org/officeDocument/2006/relationships/hyperlink" Target="https://kb.onlinepbx.ru/a/tqm-rechevaya-analitika-t-bank" TargetMode="External"/>
  <Relationship Id="rId31" Type="http://schemas.openxmlformats.org/officeDocument/2006/relationships/image" Target="media/image-rq8fW8h7Yp1QKYh-1s90L.png" TargetMode="Internal"/>
  <Relationship Id="rId32" Type="http://schemas.openxmlformats.org/officeDocument/2006/relationships/hyperlink" Target="https://kb.onlinepbx.ru/a/integratsii-s-crm-i-drugimi-servisami" TargetMode="External"/>
  <Relationship Id="rId33" Type="http://schemas.openxmlformats.org/officeDocument/2006/relationships/hyperlink" Target="https://kb.onlinepbx.ru/a/razdel-servisy-v-onlinepbx" TargetMode="External"/>
  <Relationship Id="rId34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«Сервисы»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