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Раздел «Дашборд» в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Раздел позволяет руководителям анализировать текущую нагрузку на сотрудников, количество пропущенных и входящих звонков на аккаунте в режиме реального времени.</w:t>
      </w:r>
    </w:p>
    <w:p>
      <w:pPr>
        <w:spacing w:lineRule="auto"/>
      </w:pPr>
      <w:r>
        <w:rPr/>
        <w:t xml:space="preserve">Выберите способ получения информации: видеоинструкция или текст с изображениями ниже.</w:t>
      </w:r>
    </w:p>
    <w:p>
      <w:pPr>
        <w:spacing w:lineRule="auto"/>
      </w:pPr>
      <w:r>
        <w:rPr/>
        <w:t xml:space="preserve">Далее представлено описание раздела «Дашборд» в onlinePBX.</w:t>
      </w:r>
    </w:p>
    <w:p>
      <w:pPr>
        <w:pStyle w:val="Heading2"/>
        <w:spacing w:lineRule="auto"/>
      </w:pPr>
      <w:r>
        <w:rPr/>
        <w:t xml:space="preserve">Общий вид раздела</w:t>
      </w:r>
    </w:p>
    <w:p>
      <w:pPr>
        <w:spacing w:lineRule="auto"/>
      </w:pPr>
      <w:r>
        <w:rPr/>
        <w:t xml:space="preserve">В панели управления onlinePBX перейдите в </w:t>
      </w:r>
      <w:r>
        <w:rPr/>
        <w:t xml:space="preserve">Аналитика &gt; Дашборд</w:t>
      </w:r>
      <w:r>
        <w:rPr/>
        <w:t xml:space="preserve">. Нажмите </w:t>
      </w:r>
      <w:r>
        <w:rPr/>
        <w:t xml:space="preserve">«Дашборд»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12571"/>
            <wp:effectExtent b="0" l="0" r="0" t="0"/>
            <wp:docPr id="1" name="image-EOygC4PzlPgYnUgIjk_Yn.png"/>
            <a:graphic>
              <a:graphicData uri="http://schemas.openxmlformats.org/drawingml/2006/picture">
                <pic:pic>
                  <pic:nvPicPr>
                    <pic:cNvPr id="1" name="image-EOygC4PzlPgYnUgIjk_Yn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2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лицензия «Бизнес-аналитика» не оплачена, перейдите к оплате. Подробнее в </w:t>
      </w:r>
      <w:hyperlink r:id="rId7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pStyle w:val="Heading2"/>
        <w:spacing w:lineRule="auto"/>
      </w:pPr>
      <w:r>
        <w:rPr/>
        <w:t xml:space="preserve">Блоки раздела «Дашборд»</w:t>
      </w:r>
    </w:p>
    <w:p>
      <w:pPr>
        <w:spacing w:lineRule="auto"/>
      </w:pPr>
      <w:r>
        <w:rPr/>
        <w:t xml:space="preserve">В центральной части раздела расположены четыре блока, каждый из которых в режиме реального времени отображает статистику по звонкам в графическом виде.</w:t>
      </w:r>
    </w:p>
    <w:p>
      <w:pPr>
        <w:spacing w:lineRule="auto"/>
      </w:pPr>
      <w:r>
        <w:rPr/>
        <w:t xml:space="preserve">Модуль «Дашборд» можно подключить при наличии оплаченной лицензии минимум на одного пользователя и подключённого внешнего номера (транка). </w:t>
      </w:r>
    </w:p>
    <w:p>
      <w:pPr>
        <w:pStyle w:val="Heading4"/>
        <w:spacing w:lineRule="auto"/>
      </w:pPr>
      <w:r>
        <w:rPr/>
        <w:t xml:space="preserve">Блок «Не перезвонили»</w:t>
      </w:r>
    </w:p>
    <w:p>
      <w:pPr>
        <w:spacing w:lineRule="auto"/>
      </w:pPr>
      <w:r>
        <w:rPr/>
        <w:t xml:space="preserve">Показывает количество пропущенных звонков, по которым не перезвонили. Также указывается, какой процент от входящих звонков составляют звонки «Не перезвонили».</w:t>
      </w:r>
    </w:p>
    <w:p>
      <w:pPr>
        <w:spacing w:lineRule="auto"/>
      </w:pPr>
      <w:r>
        <w:rPr/>
        <w:t xml:space="preserve">По умолчанию цвет графической шкалы — синий. Если превышен один из двух показателей, шкала этого показателя подсвечивается оранжевым. Если превышены оба показателя — шкала окрашивается в красный цвет и рядом с цифрами появится алерт-иконка с восклицательным знаком.</w:t>
      </w:r>
    </w:p>
    <w:p>
      <w:pPr>
        <w:spacing w:lineRule="auto"/>
      </w:pPr>
      <w:r>
        <w:rPr/>
        <w:drawing>
          <wp:inline distB="0" distL="0" distR="0" distT="0">
            <wp:extent cx="2857500" cy="4162425"/>
            <wp:effectExtent b="0" l="0" r="0" t="0"/>
            <wp:docPr id="2" name="image-Lbz7QH4UGXd4Z1pFEGYCY.png"/>
            <a:graphic>
              <a:graphicData uri="http://schemas.openxmlformats.org/drawingml/2006/picture">
                <pic:pic>
                  <pic:nvPicPr>
                    <pic:cNvPr id="2" name="image-Lbz7QH4UGXd4Z1pFEGYCY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162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блоке не учитываются звонки клиентов из call2sip и звонки из webRTC с callback-виджета.</w:t>
      </w:r>
    </w:p>
    <w:p>
      <w:pPr>
        <w:pStyle w:val="Heading4"/>
        <w:spacing w:lineRule="auto"/>
      </w:pPr>
      <w:r>
        <w:rPr/>
        <w:t xml:space="preserve">Блок «Клиенты ждут ответа»</w:t>
      </w:r>
    </w:p>
    <w:p>
      <w:pPr>
        <w:spacing w:lineRule="auto"/>
      </w:pPr>
      <w:r>
        <w:rPr/>
        <w:t xml:space="preserve">Показывает, сколько входящих вызовов стоит в очереди на текущий момент (на звонок ещё не ответили).</w:t>
      </w:r>
    </w:p>
    <w:p>
      <w:pPr>
        <w:spacing w:lineRule="auto"/>
      </w:pPr>
      <w:r>
        <w:rPr/>
        <w:t xml:space="preserve">Под заголовком указывается время в секундах, сколько секунд клиенты ожидают ответ. В центре располагается количество звонков, ожидающих ответа. Если порог не настроен, то шкала не будет указана, а кольцо будет одного цвета. Порог указывается в правом нижнем углу блока. При превышении порога всё кольцо становится красного цвета и добавляется алерт-иконка.</w:t>
      </w:r>
    </w:p>
    <w:p>
      <w:pPr>
        <w:spacing w:lineRule="auto"/>
      </w:pPr>
      <w:r>
        <w:rPr/>
        <w:drawing>
          <wp:inline distB="0" distL="0" distR="0" distT="0">
            <wp:extent cx="2857500" cy="3867150"/>
            <wp:effectExtent b="0" l="0" r="0" t="0"/>
            <wp:docPr id="3" name="image-xtXh225uXjyrLj4UnvCYW.png"/>
            <a:graphic>
              <a:graphicData uri="http://schemas.openxmlformats.org/drawingml/2006/picture">
                <pic:pic>
                  <pic:nvPicPr>
                    <pic:cNvPr id="3" name="image-xtXh225uXjyrLj4UnvCYW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67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Блок «Пользователи в разговоре»</w:t>
      </w:r>
    </w:p>
    <w:p>
      <w:pPr>
        <w:spacing w:lineRule="auto"/>
      </w:pPr>
      <w:r>
        <w:rPr/>
        <w:t xml:space="preserve">Показывается количество пользователей, которые сейчас разговаривают.</w:t>
      </w:r>
    </w:p>
    <w:p>
      <w:pPr>
        <w:spacing w:lineRule="auto"/>
      </w:pPr>
      <w:r>
        <w:rPr/>
        <w:t xml:space="preserve">В центре круга указывается количество пользователей находящихся в разговоре. Ниже указывается количество пользователей, которых выбрали в параметрах дашборда. При полном заполнении кольца, цвет остаётся синим.</w:t>
      </w:r>
    </w:p>
    <w:p>
      <w:pPr>
        <w:spacing w:lineRule="auto"/>
      </w:pPr>
      <w:r>
        <w:rPr/>
        <w:drawing>
          <wp:inline distB="0" distL="0" distR="0" distT="0">
            <wp:extent cx="2857500" cy="3657600"/>
            <wp:effectExtent b="0" l="0" r="0" t="0"/>
            <wp:docPr id="4" name="image-k_Y7caVF-HWasOHWLQtw2.png"/>
            <a:graphic>
              <a:graphicData uri="http://schemas.openxmlformats.org/drawingml/2006/picture">
                <pic:pic>
                  <pic:nvPicPr>
                    <pic:cNvPr id="4" name="image-k_Y7caVF-HWasOHWLQtw2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Блок «Входящие звонки»</w:t>
      </w:r>
    </w:p>
    <w:p>
      <w:pPr>
        <w:spacing w:lineRule="auto"/>
      </w:pPr>
      <w:r>
        <w:rPr/>
        <w:t xml:space="preserve">Статистика по входящим звонкам — успешным и пропущенным.</w:t>
      </w:r>
    </w:p>
    <w:p>
      <w:pPr>
        <w:spacing w:lineRule="auto"/>
      </w:pPr>
      <w:r>
        <w:rPr/>
        <w:t xml:space="preserve">В нижней части экрана находится шкала </w:t>
      </w:r>
      <w:r>
        <w:rPr/>
        <w:t xml:space="preserve">«Успешные/Пропущенные звонки»</w:t>
      </w:r>
      <w:r>
        <w:rPr/>
        <w:t xml:space="preserve">. В шкале графически отражено количество и процент Успешных/Пропущенных звонков, ниже — числовые значения. Если в АТС поступило 0 входящих звонков, процент успешных звонков будет равен 100%, а количество пропущенных звонков будет равно 0, шкала будет заполнена как успешная.</w:t>
      </w:r>
    </w:p>
    <w:p>
      <w:pPr>
        <w:spacing w:lineRule="auto"/>
      </w:pPr>
      <w:r>
        <w:rPr/>
        <w:drawing>
          <wp:inline distB="0" distL="0" distR="0" distT="0">
            <wp:extent cx="5486400" cy="592531"/>
            <wp:effectExtent b="0" l="0" r="0" t="0"/>
            <wp:docPr id="5" name="image-sqULv_w5dK0tY3f9esP-r.png"/>
            <a:graphic>
              <a:graphicData uri="http://schemas.openxmlformats.org/drawingml/2006/picture">
                <pic:pic>
                  <pic:nvPicPr>
                    <pic:cNvPr id="5" name="image-sqULv_w5dK0tY3f9esP-r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5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Фильтры</w:t>
      </w:r>
    </w:p>
    <w:p>
      <w:pPr>
        <w:spacing w:lineRule="auto"/>
      </w:pPr>
      <w:r>
        <w:rPr/>
        <w:t xml:space="preserve">В правой части экрана можно настроить параметры и пороговые значения для сбора информации по звонкам.</w:t>
      </w:r>
    </w:p>
    <w:p>
      <w:pPr>
        <w:spacing w:lineRule="auto"/>
      </w:pPr>
      <w:r>
        <w:rPr/>
        <w:t xml:space="preserve">Параметры</w:t>
      </w:r>
    </w:p>
    <w:p>
      <w:pPr>
        <w:spacing w:lineRule="auto"/>
      </w:pPr>
      <w:r>
        <w:rPr>
          <w:b/>
        </w:rPr>
        <w:t xml:space="preserve">Внешние номера</w:t>
      </w:r>
      <w:r>
        <w:rPr/>
        <w:t xml:space="preserve"> — позволяет выбрать внешний номер, по которому будет считаться статистика и отображаться в дашборде.</w:t>
      </w:r>
    </w:p>
    <w:p>
      <w:pPr>
        <w:numPr>
          <w:ilvl w:val="0"/>
          <w:numId w:val="1"/>
        </w:numPr>
        <w:spacing w:lineRule="auto"/>
      </w:pPr>
      <w:r>
        <w:rPr/>
        <w:t xml:space="preserve">По умолчанию выбраны все внешние номера.</w:t>
      </w:r>
    </w:p>
    <w:p>
      <w:pPr>
        <w:numPr>
          <w:ilvl w:val="0"/>
          <w:numId w:val="1"/>
        </w:numPr>
        <w:spacing w:lineRule="auto"/>
      </w:pPr>
      <w:r>
        <w:rPr/>
        <w:t xml:space="preserve">Если не указать внешний номер — выборка идет по всем номерам.</w:t>
      </w:r>
    </w:p>
    <w:p>
      <w:pPr>
        <w:numPr>
          <w:ilvl w:val="0"/>
          <w:numId w:val="1"/>
        </w:numPr>
        <w:spacing w:lineRule="auto"/>
      </w:pPr>
      <w:r>
        <w:rPr/>
        <w:t xml:space="preserve">Если выбраны все внешние номера, то будут учитываться и SIP-звонки.</w:t>
      </w:r>
    </w:p>
    <w:p>
      <w:pPr>
        <w:spacing w:lineRule="auto"/>
      </w:pPr>
      <w:r>
        <w:rPr>
          <w:b/>
        </w:rPr>
        <w:t xml:space="preserve">Учитывать входящие от</w:t>
      </w:r>
      <w:r>
        <w:rPr/>
        <w:t xml:space="preserve"> — выбор входящих звонков по длительности звонка. Помогает не показывать звонки, которые не прошли дальше голосового приветствия.</w:t>
      </w:r>
    </w:p>
    <w:p>
      <w:pPr>
        <w:numPr>
          <w:ilvl w:val="0"/>
          <w:numId w:val="2"/>
        </w:numPr>
        <w:spacing w:lineRule="auto"/>
      </w:pPr>
      <w:r>
        <w:rPr/>
        <w:t xml:space="preserve">По умолчанию ставится значение 0 секунд.</w:t>
      </w:r>
    </w:p>
    <w:p>
      <w:pPr>
        <w:numPr>
          <w:ilvl w:val="0"/>
          <w:numId w:val="2"/>
        </w:numPr>
        <w:spacing w:lineRule="auto"/>
      </w:pPr>
      <w:r>
        <w:rPr/>
        <w:t xml:space="preserve">Если значение удалено, автоматически ставится 0 секунд.</w:t>
      </w:r>
    </w:p>
    <w:p>
      <w:pPr>
        <w:numPr>
          <w:ilvl w:val="0"/>
          <w:numId w:val="2"/>
        </w:numPr>
        <w:spacing w:lineRule="auto"/>
      </w:pPr>
      <w:r>
        <w:rPr/>
        <w:t xml:space="preserve">Максимальное значение, которое можно написать — четырёхзначное число.</w:t>
      </w:r>
    </w:p>
    <w:p>
      <w:pPr>
        <w:spacing w:lineRule="auto"/>
      </w:pPr>
      <w:r>
        <w:rPr>
          <w:b/>
        </w:rPr>
        <w:t xml:space="preserve">Клиенты ждут ответа уже</w:t>
      </w:r>
      <w:r>
        <w:rPr/>
        <w:t xml:space="preserve"> — фильтрация клиентов на линии, по времени дозвона. Чтобы не показывать клиентов, которые находятся на голосовом приветствии и ещё не попали на очередь.</w:t>
      </w:r>
    </w:p>
    <w:p>
      <w:pPr>
        <w:numPr>
          <w:ilvl w:val="0"/>
          <w:numId w:val="3"/>
        </w:numPr>
        <w:spacing w:lineRule="auto"/>
      </w:pPr>
      <w:r>
        <w:rPr/>
        <w:t xml:space="preserve">По умолчанию ставится значение 0 секунд.</w:t>
      </w:r>
    </w:p>
    <w:p>
      <w:pPr>
        <w:numPr>
          <w:ilvl w:val="0"/>
          <w:numId w:val="3"/>
        </w:numPr>
        <w:spacing w:lineRule="auto"/>
      </w:pPr>
      <w:r>
        <w:rPr/>
        <w:t xml:space="preserve">Если значение удалено, автоматически ставится 0 секунд.</w:t>
      </w:r>
    </w:p>
    <w:p>
      <w:pPr>
        <w:numPr>
          <w:ilvl w:val="0"/>
          <w:numId w:val="3"/>
        </w:numPr>
        <w:spacing w:lineRule="auto"/>
      </w:pPr>
      <w:r>
        <w:rPr/>
        <w:t xml:space="preserve">Максимальное значение, которое можно написать — четырёхзначное число.</w:t>
      </w:r>
    </w:p>
    <w:p>
      <w:pPr>
        <w:spacing w:lineRule="auto"/>
      </w:pPr>
      <w:r>
        <w:rPr>
          <w:b/>
        </w:rPr>
        <w:t xml:space="preserve">Пользователи</w:t>
      </w:r>
      <w:r>
        <w:rPr/>
        <w:t xml:space="preserve"> — выбор пользователей, по которым будет отслеживаться статус </w:t>
      </w:r>
      <w:r>
        <w:rPr/>
        <w:t xml:space="preserve">«В разговоре»</w:t>
      </w:r>
      <w:r>
        <w:rPr/>
        <w:t xml:space="preserve"> (Мультиселект).</w:t>
      </w:r>
    </w:p>
    <w:p>
      <w:pPr>
        <w:numPr>
          <w:ilvl w:val="0"/>
          <w:numId w:val="4"/>
        </w:numPr>
        <w:spacing w:lineRule="auto"/>
      </w:pPr>
      <w:r>
        <w:rPr/>
        <w:t xml:space="preserve">По умолчанию выбраны все пользователи.</w:t>
      </w:r>
    </w:p>
    <w:p>
      <w:pPr>
        <w:numPr>
          <w:ilvl w:val="0"/>
          <w:numId w:val="4"/>
        </w:numPr>
        <w:spacing w:lineRule="auto"/>
      </w:pPr>
      <w:r>
        <w:rPr/>
        <w:t xml:space="preserve">Чтобы удалить пользователя, необходимо выбрать всех и удалить нужного.</w:t>
      </w:r>
    </w:p>
    <w:p>
      <w:pPr>
        <w:spacing w:lineRule="auto"/>
      </w:pPr>
      <w:r>
        <w:rPr/>
        <w:drawing>
          <wp:inline distB="0" distL="0" distR="0" distT="0">
            <wp:extent cx="2857500" cy="3171825"/>
            <wp:effectExtent b="0" l="0" r="0" t="0"/>
            <wp:docPr id="6" name="image-EnLeZoKnoLQtc_29BsHz9.png"/>
            <a:graphic>
              <a:graphicData uri="http://schemas.openxmlformats.org/drawingml/2006/picture">
                <pic:pic>
                  <pic:nvPicPr>
                    <pic:cNvPr id="6" name="image-EnLeZoKnoLQtc_29BsHz9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718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Пороговые значения</w:t>
      </w:r>
    </w:p>
    <w:p>
      <w:pPr>
        <w:spacing w:lineRule="auto"/>
      </w:pPr>
      <w:r>
        <w:rPr/>
        <w:t xml:space="preserve">Значения при превышении которых дашборд выдаёт предупреждение.</w:t>
      </w:r>
    </w:p>
    <w:p>
      <w:pPr>
        <w:spacing w:lineRule="auto"/>
      </w:pPr>
      <w:r>
        <w:rPr>
          <w:b/>
        </w:rPr>
        <w:t xml:space="preserve">Не перезвонили (количество)</w:t>
      </w:r>
      <w:r>
        <w:rPr/>
        <w:t xml:space="preserve"> — позволяет ставить порог на количество незакрытых пропущенных звонков.</w:t>
      </w:r>
    </w:p>
    <w:p>
      <w:pPr>
        <w:numPr>
          <w:ilvl w:val="0"/>
          <w:numId w:val="5"/>
        </w:numPr>
        <w:spacing w:lineRule="auto"/>
      </w:pPr>
      <w:r>
        <w:rPr/>
        <w:t xml:space="preserve">В поле можно вводить только цифры.</w:t>
      </w:r>
    </w:p>
    <w:p>
      <w:pPr>
        <w:numPr>
          <w:ilvl w:val="0"/>
          <w:numId w:val="5"/>
        </w:numPr>
        <w:spacing w:lineRule="auto"/>
      </w:pPr>
      <w:r>
        <w:rPr/>
        <w:t xml:space="preserve">Если в поле ничего не указано, то автоматически ставится значение 15.</w:t>
      </w:r>
    </w:p>
    <w:p>
      <w:pPr>
        <w:numPr>
          <w:ilvl w:val="0"/>
          <w:numId w:val="5"/>
        </w:numPr>
        <w:spacing w:lineRule="auto"/>
      </w:pPr>
      <w:r>
        <w:rPr/>
        <w:t xml:space="preserve">Минимальное значение — 1.</w:t>
      </w:r>
    </w:p>
    <w:p>
      <w:pPr>
        <w:numPr>
          <w:ilvl w:val="0"/>
          <w:numId w:val="5"/>
        </w:numPr>
        <w:spacing w:lineRule="auto"/>
      </w:pPr>
      <w:r>
        <w:rPr/>
        <w:t xml:space="preserve">Максимальное значение, которое можно написать — пятизначное число.</w:t>
      </w:r>
    </w:p>
    <w:p>
      <w:pPr>
        <w:spacing w:lineRule="auto"/>
      </w:pPr>
      <w:r>
        <w:rPr>
          <w:b/>
        </w:rPr>
        <w:t xml:space="preserve">Не перезвонили (%)</w:t>
      </w:r>
      <w:r>
        <w:rPr/>
        <w:t xml:space="preserve"> — устанавливается порог на % незакрытых пропущенных звонков.</w:t>
      </w:r>
    </w:p>
    <w:p>
      <w:pPr>
        <w:numPr>
          <w:ilvl w:val="0"/>
          <w:numId w:val="6"/>
        </w:numPr>
        <w:spacing w:lineRule="auto"/>
      </w:pPr>
      <w:r>
        <w:rPr/>
        <w:t xml:space="preserve">Если в поле указать значение больше 100%, автоматически меняется на 100%.</w:t>
      </w:r>
    </w:p>
    <w:p>
      <w:pPr>
        <w:numPr>
          <w:ilvl w:val="0"/>
          <w:numId w:val="6"/>
        </w:numPr>
        <w:spacing w:lineRule="auto"/>
      </w:pPr>
      <w:r>
        <w:rPr/>
        <w:t xml:space="preserve">В поле можно вводить только цифры.</w:t>
      </w:r>
    </w:p>
    <w:p>
      <w:pPr>
        <w:numPr>
          <w:ilvl w:val="0"/>
          <w:numId w:val="6"/>
        </w:numPr>
        <w:spacing w:lineRule="auto"/>
      </w:pPr>
      <w:r>
        <w:rPr/>
        <w:t xml:space="preserve">По умолчанию устанавливается значение 5%.</w:t>
      </w:r>
    </w:p>
    <w:p>
      <w:pPr>
        <w:numPr>
          <w:ilvl w:val="0"/>
          <w:numId w:val="6"/>
        </w:numPr>
        <w:spacing w:lineRule="auto"/>
      </w:pPr>
      <w:r>
        <w:rPr/>
        <w:t xml:space="preserve">Если значение было удалено, то автоматически устанавливается значение 0%.</w:t>
      </w:r>
    </w:p>
    <w:p>
      <w:pPr>
        <w:numPr>
          <w:ilvl w:val="0"/>
          <w:numId w:val="6"/>
        </w:numPr>
        <w:spacing w:lineRule="auto"/>
      </w:pPr>
      <w:r>
        <w:rPr/>
        <w:t xml:space="preserve">Максимальное значение, которое можно выбрать, должно быть не больше 100%.</w:t>
      </w:r>
    </w:p>
    <w:p>
      <w:pPr>
        <w:spacing w:lineRule="auto"/>
      </w:pPr>
      <w:r>
        <w:rPr>
          <w:b/>
        </w:rPr>
        <w:t xml:space="preserve">Клиенты ждут ответа</w:t>
      </w:r>
      <w:r>
        <w:rPr/>
        <w:t xml:space="preserve"> — устанавливается порог на количество входящих звонков.</w:t>
      </w:r>
    </w:p>
    <w:p>
      <w:pPr>
        <w:numPr>
          <w:ilvl w:val="0"/>
          <w:numId w:val="7"/>
        </w:numPr>
        <w:spacing w:lineRule="auto"/>
      </w:pPr>
      <w:r>
        <w:rPr/>
        <w:t xml:space="preserve">По умолчанию ставится значение 10.</w:t>
      </w:r>
    </w:p>
    <w:p>
      <w:pPr>
        <w:numPr>
          <w:ilvl w:val="0"/>
          <w:numId w:val="7"/>
        </w:numPr>
        <w:spacing w:lineRule="auto"/>
      </w:pPr>
      <w:r>
        <w:rPr/>
        <w:t xml:space="preserve">Если в поле ничего не указано, автоматически ставится значение 1.</w:t>
      </w:r>
    </w:p>
    <w:p>
      <w:pPr>
        <w:numPr>
          <w:ilvl w:val="0"/>
          <w:numId w:val="7"/>
        </w:numPr>
        <w:spacing w:lineRule="auto"/>
      </w:pPr>
      <w:r>
        <w:rPr/>
        <w:t xml:space="preserve">Минимальное значение, которое можно поставить — 1.</w:t>
      </w:r>
    </w:p>
    <w:p>
      <w:pPr>
        <w:numPr>
          <w:ilvl w:val="0"/>
          <w:numId w:val="7"/>
        </w:numPr>
        <w:spacing w:lineRule="auto"/>
      </w:pPr>
      <w:r>
        <w:rPr/>
        <w:t xml:space="preserve">Максимальное значение, которое можно написать — пятизначное число.</w:t>
      </w:r>
    </w:p>
    <w:p>
      <w:pPr>
        <w:spacing w:lineRule="auto"/>
      </w:pPr>
      <w:r>
        <w:rPr/>
        <w:drawing>
          <wp:inline distB="0" distL="0" distR="0" distT="0">
            <wp:extent cx="2857500" cy="2667000"/>
            <wp:effectExtent b="0" l="0" r="0" t="0"/>
            <wp:docPr id="7" name="image-uEynEC9F_PCO3rfKLzFBS.png"/>
            <a:graphic>
              <a:graphicData uri="http://schemas.openxmlformats.org/drawingml/2006/picture">
                <pic:pic>
                  <pic:nvPicPr>
                    <pic:cNvPr id="7" name="image-uEynEC9F_PCO3rfKLzFBS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Чтобы узнать подробнее о фильтре, кликните на него.</w:t>
      </w:r>
    </w:p>
    <w:p>
      <w:pPr>
        <w:spacing w:lineRule="auto"/>
      </w:pPr>
      <w:r>
        <w:rPr/>
        <w:t xml:space="preserve">После настройки фильтров необходимо нажать </w:t>
      </w:r>
      <w:r>
        <w:rPr/>
        <w:t xml:space="preserve">«Применить»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1905000" cy="4667250"/>
            <wp:effectExtent b="0" l="0" r="0" t="0"/>
            <wp:docPr id="8" name="image-BvAV7Bv3PFQDR_PQ3lOkP.png"/>
            <a:graphic>
              <a:graphicData uri="http://schemas.openxmlformats.org/drawingml/2006/picture">
                <pic:pic>
                  <pic:nvPicPr>
                    <pic:cNvPr id="8" name="image-BvAV7Bv3PFQDR_PQ3lOkP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66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Дополнительные возможности</w:t>
      </w:r>
    </w:p>
    <w:p>
      <w:pPr>
        <w:spacing w:lineRule="auto"/>
      </w:pPr>
      <w:r>
        <w:rPr/>
        <w:t xml:space="preserve">В правой части экрана находится кнопка </w:t>
      </w:r>
      <w:r>
        <w:rPr/>
        <w:t xml:space="preserve">«Полноэкранный режим»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883132"/>
            <wp:effectExtent b="0" l="0" r="0" t="0"/>
            <wp:docPr id="9" name="image-G0gWmYtq2GoZByKVd7tpf.png"/>
            <a:graphic>
              <a:graphicData uri="http://schemas.openxmlformats.org/drawingml/2006/picture">
                <pic:pic>
                  <pic:nvPicPr>
                    <pic:cNvPr id="9" name="image-G0gWmYtq2GoZByKVd7tpf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31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За пять дней до окончания лицензии на модуль «Бизнес-аналитика» строка с датой окончания лицензии станет красной. </w:t>
      </w:r>
    </w:p>
    <w:p>
      <w:pPr>
        <w:spacing w:lineRule="auto"/>
      </w:pPr>
      <w:r>
        <w:rPr/>
        <w:t xml:space="preserve">При использовании полноэкранного режима, скрывается: основное меню, фильтры. В верхней части экрана появляются: кнопка </w:t>
      </w:r>
      <w:r>
        <w:rPr/>
        <w:t xml:space="preserve">«Переключить на тёмную тему»</w:t>
      </w:r>
      <w:r>
        <w:rPr/>
        <w:t xml:space="preserve">, часы и календарь, кнопка </w:t>
      </w:r>
      <w:r>
        <w:rPr/>
        <w:t xml:space="preserve">«Выйти из полноэкранного режима»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27939"/>
            <wp:effectExtent b="0" l="0" r="0" t="0"/>
            <wp:docPr id="10" name="image-zyrNl9Ejgdq47rZ8_0xkZ.png"/>
            <a:graphic>
              <a:graphicData uri="http://schemas.openxmlformats.org/drawingml/2006/picture">
                <pic:pic>
                  <pic:nvPicPr>
                    <pic:cNvPr id="10" name="image-zyrNl9Ejgdq47rZ8_0xkZ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9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Онлайн-версия: </w:t>
      </w:r>
      <w:hyperlink r:id="rId17">
        <w:r>
          <w:rPr>
            <w:rStyle w:val="Hyperlink"/>
          </w:rPr>
          <w:t xml:space="preserve">https://kb.onlinepbx.ru/a/razdel-dashbord-v-onlinepbx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EOygC4PzlPgYnUgIjk_Yn.png" TargetMode="Internal"/>
  <Relationship Id="rId7" Type="http://schemas.openxmlformats.org/officeDocument/2006/relationships/hyperlink" Target="https://kb.onlinepbx.ru/a/kak-oplatit" TargetMode="External"/>
  <Relationship Id="rId8" Type="http://schemas.openxmlformats.org/officeDocument/2006/relationships/image" Target="media/image-Lbz7QH4UGXd4Z1pFEGYCY.png" TargetMode="Internal"/>
  <Relationship Id="rId9" Type="http://schemas.openxmlformats.org/officeDocument/2006/relationships/image" Target="media/image-xtXh225uXjyrLj4UnvCYW.png" TargetMode="Internal"/>
  <Relationship Id="rId10" Type="http://schemas.openxmlformats.org/officeDocument/2006/relationships/image" Target="media/image-k_Y7caVF-HWasOHWLQtw2.png" TargetMode="Internal"/>
  <Relationship Id="rId11" Type="http://schemas.openxmlformats.org/officeDocument/2006/relationships/image" Target="media/image-sqULv_w5dK0tY3f9esP-r.png" TargetMode="Internal"/>
  <Relationship Id="rId12" Type="http://schemas.openxmlformats.org/officeDocument/2006/relationships/image" Target="media/image-EnLeZoKnoLQtc_29BsHz9.png" TargetMode="Internal"/>
  <Relationship Id="rId13" Type="http://schemas.openxmlformats.org/officeDocument/2006/relationships/image" Target="media/image-uEynEC9F_PCO3rfKLzFBS.png" TargetMode="Internal"/>
  <Relationship Id="rId14" Type="http://schemas.openxmlformats.org/officeDocument/2006/relationships/image" Target="media/image-BvAV7Bv3PFQDR_PQ3lOkP.png" TargetMode="Internal"/>
  <Relationship Id="rId15" Type="http://schemas.openxmlformats.org/officeDocument/2006/relationships/image" Target="media/image-G0gWmYtq2GoZByKVd7tpf.png" TargetMode="Internal"/>
  <Relationship Id="rId16" Type="http://schemas.openxmlformats.org/officeDocument/2006/relationships/image" Target="media/image-zyrNl9Ejgdq47rZ8_0xkZ.png" TargetMode="Internal"/>
  <Relationship Id="rId17" Type="http://schemas.openxmlformats.org/officeDocument/2006/relationships/hyperlink" Target="https://kb.onlinepbx.ru/a/razdel-dashbord-v-onlinepbx" TargetMode="External"/>
  <Relationship Id="rId1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«Дашборд» в onlinePBX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