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Раздел «Аналитика»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Раздел позволяет руководителям анализировать работу сотрудников по количеству принятых и совершённых звонков, текущую нагрузку на сотрудников, количество пропущенных и входящих звонков на аккаунте в режиме реального времени.</w:t>
      </w:r>
    </w:p>
    <w:p>
      <w:pPr>
        <w:pStyle w:val="Heading3"/>
        <w:spacing w:lineRule="auto"/>
      </w:pPr>
      <w:r>
        <w:rPr/>
        <w:t xml:space="preserve">Общий вид</w:t>
      </w:r>
    </w:p>
    <w:p>
      <w:pPr>
        <w:spacing w:lineRule="auto"/>
      </w:pPr>
      <w:r>
        <w:rPr/>
        <w:t xml:space="preserve">В панели управления нажмите на _«_</w:t>
      </w:r>
      <w:r>
        <w:rPr/>
        <w:t xml:space="preserve">Аналитика»,</w:t>
      </w:r>
      <w:r>
        <w:rPr/>
        <w:t xml:space="preserve"> раздел состоит из трёх отдельных частей: 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«Статистика»</w:t>
      </w:r>
      <w:r>
        <w:rPr/>
        <w:t xml:space="preserve">—</w:t>
      </w:r>
      <w:r>
        <w:rPr/>
        <w:t xml:space="preserve"> позволяет анализировать звонки в графиках, количество уникальных звонков по сотруднику, номеру и длительности, а также группировать их по различным параметрам.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«Дашборд»</w:t>
      </w:r>
      <w:r>
        <w:rPr/>
        <w:t xml:space="preserve">—</w:t>
      </w:r>
      <w:r>
        <w:rPr/>
        <w:t xml:space="preserve"> позволяет отслеживать текущую нагрузку на сотрудников, количество пропущенных и входящих звонков на аккаунте в режиме реального времени.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«Отчёты»</w:t>
      </w:r>
      <w:r>
        <w:rPr/>
        <w:t xml:space="preserve">—</w:t>
      </w:r>
      <w:r>
        <w:rPr/>
        <w:t xml:space="preserve"> позволяет отслеживать и анализировать работу как отдельных сотрудников, так и группы сотрудников.</w:t>
      </w:r>
    </w:p>
    <w:p>
      <w:pPr>
        <w:spacing w:lineRule="auto"/>
      </w:pPr>
      <w:r>
        <w:rPr/>
        <w:drawing>
          <wp:inline distB="0" distL="0" distR="0" distT="0">
            <wp:extent cx="5486400" cy="960622"/>
            <wp:effectExtent b="0" l="0" r="0" t="0"/>
            <wp:docPr id="1" name="image-TJfbbhp2y_biMfha3t5O6.png"/>
            <a:graphic>
              <a:graphicData uri="http://schemas.openxmlformats.org/drawingml/2006/picture">
                <pic:pic>
                  <pic:nvPicPr>
                    <pic:cNvPr id="1" name="image-TJfbbhp2y_biMfha3t5O6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6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Особенности работы:</w:t>
      </w:r>
    </w:p>
    <w:p>
      <w:pPr>
        <w:numPr>
          <w:ilvl w:val="0"/>
          <w:numId w:val="2"/>
        </w:numPr>
        <w:spacing w:lineRule="auto"/>
      </w:pPr>
      <w:r>
        <w:rPr/>
        <w:t xml:space="preserve">Модуль «Бизнес-аналитика» является платным. Актуальные цены доступны на </w:t>
      </w:r>
      <w:hyperlink r:id="rId7">
        <w:r>
          <w:rPr>
            <w:rStyle w:val="Hyperlink"/>
          </w:rPr>
          <w:t xml:space="preserve">сайте</w:t>
        </w:r>
      </w:hyperlink>
      <w:r>
        <w:rPr/>
        <w:t xml:space="preserve"> и в </w:t>
      </w:r>
      <w:hyperlink r:id="rId8">
        <w:r>
          <w:rPr>
            <w:rStyle w:val="Hyperlink"/>
          </w:rPr>
          <w:t xml:space="preserve">личном кабинете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Модуль можно подключить при наличии оплаченной лицензии минимум на одного пользователя и подключённого внешнего номера (транка). Подробнее о стоимости в </w:t>
      </w:r>
      <w:hyperlink r:id="rId9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Раздел «Статистика»</w:t>
      </w:r>
    </w:p>
    <w:p>
      <w:pPr>
        <w:spacing w:lineRule="auto"/>
      </w:pPr>
      <w:r>
        <w:rPr/>
        <w:t xml:space="preserve">В панели управления onlinePBX перейдите в </w:t>
      </w:r>
      <w:r>
        <w:rPr/>
        <w:t xml:space="preserve">Аналитика &gt; Статистика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1014497"/>
            <wp:effectExtent b="0" l="0" r="0" t="0"/>
            <wp:docPr id="2" name="image-xkVVyAqdlHsJdryoZU2md.png"/>
            <a:graphic>
              <a:graphicData uri="http://schemas.openxmlformats.org/drawingml/2006/picture">
                <pic:pic>
                  <pic:nvPicPr>
                    <pic:cNvPr id="2" name="image-xkVVyAqdlHsJdryoZU2md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44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нажмите </w:t>
      </w:r>
      <w:r>
        <w:rPr/>
        <w:t xml:space="preserve">«Статистика»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2380"/>
            <wp:effectExtent b="0" l="0" r="0" t="0"/>
            <wp:docPr id="3" name="image-8aVNXqT0KdC6yqmiiBKIh.png"/>
            <a:graphic>
              <a:graphicData uri="http://schemas.openxmlformats.org/drawingml/2006/picture">
                <pic:pic>
                  <pic:nvPicPr>
                    <pic:cNvPr id="3" name="image-8aVNXqT0KdC6yqmiiBKIh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2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лицензия «Бизнес-аналитика» не оплачена, перейдите к оплате. Подробнее в </w:t>
      </w:r>
      <w:hyperlink r:id="rId12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/>
        <w:t xml:space="preserve">Раздел группирует количество звонков по различным типам. </w:t>
      </w:r>
    </w:p>
    <w:p>
      <w:pPr>
        <w:spacing w:lineRule="auto"/>
      </w:pPr>
      <w:r>
        <w:rPr/>
        <w:drawing>
          <wp:inline distB="0" distL="0" distR="0" distT="0">
            <wp:extent cx="5486400" cy="3036212"/>
            <wp:effectExtent b="0" l="0" r="0" t="0"/>
            <wp:docPr id="4" name="image-J3eIPMaCtDYlO9lYaH7Xb.png"/>
            <a:graphic>
              <a:graphicData uri="http://schemas.openxmlformats.org/drawingml/2006/picture">
                <pic:pic>
                  <pic:nvPicPr>
                    <pic:cNvPr id="4" name="image-J3eIPMaCtDYlO9lYaH7Xb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62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удобства ведения статистики можно выбрать, в каком формате будет отображаться информация. На выбор два варианта: </w:t>
      </w:r>
      <w:r>
        <w:rPr>
          <w:b/>
        </w:rPr>
        <w:t xml:space="preserve">линии</w:t>
      </w:r>
      <w:r>
        <w:rPr/>
        <w:t xml:space="preserve"> и </w:t>
      </w:r>
      <w:r>
        <w:rPr>
          <w:b/>
        </w:rPr>
        <w:t xml:space="preserve">столбцы</w:t>
      </w:r>
      <w:r>
        <w:rPr/>
        <w:t xml:space="preserve">.  </w:t>
      </w:r>
    </w:p>
    <w:p>
      <w:pPr>
        <w:spacing w:lineRule="auto"/>
      </w:pPr>
      <w:r>
        <w:rPr/>
        <w:drawing>
          <wp:inline distB="0" distL="0" distR="0" distT="0">
            <wp:extent cx="5486400" cy="819615"/>
            <wp:effectExtent b="0" l="0" r="0" t="0"/>
            <wp:docPr id="5" name="image-AzpRCMGP53-vMTxY9YBdG.png"/>
            <a:graphic>
              <a:graphicData uri="http://schemas.openxmlformats.org/drawingml/2006/picture">
                <pic:pic>
                  <pic:nvPicPr>
                    <pic:cNvPr id="5" name="image-AzpRCMGP53-vMTxY9YBdG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Подробнее о работе раздела «Статистика» в </w:t>
      </w:r>
      <w:hyperlink r:id="rId15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Раздел «Дашборд»</w:t>
      </w:r>
    </w:p>
    <w:p>
      <w:pPr>
        <w:spacing w:lineRule="auto"/>
      </w:pPr>
      <w:r>
        <w:rPr/>
        <w:t xml:space="preserve">В панели управления onlinePBX перейдите в </w:t>
      </w:r>
      <w:r>
        <w:rPr/>
        <w:t xml:space="preserve">Аналитика &gt; Дашборд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961743"/>
            <wp:effectExtent b="0" l="0" r="0" t="0"/>
            <wp:docPr id="6" name="image--3byaU-B-cBOSWUg63XcJ.png"/>
            <a:graphic>
              <a:graphicData uri="http://schemas.openxmlformats.org/drawingml/2006/picture">
                <pic:pic>
                  <pic:nvPicPr>
                    <pic:cNvPr id="6" name="image--3byaU-B-cBOSWUg63XcJ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1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нажмите </w:t>
      </w:r>
      <w:r>
        <w:rPr/>
        <w:t xml:space="preserve">«Дашборд»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46078"/>
            <wp:effectExtent b="0" l="0" r="0" t="0"/>
            <wp:docPr id="7" name="image-p2QkDJ3NtWajUqd2pJ4aM.png"/>
            <a:graphic>
              <a:graphicData uri="http://schemas.openxmlformats.org/drawingml/2006/picture">
                <pic:pic>
                  <pic:nvPicPr>
                    <pic:cNvPr id="7" name="image-p2QkDJ3NtWajUqd2pJ4aM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6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лицензия «Бизнес-аналитика» не оплачена, перейдите к оплате. Подробнее в статье. </w:t>
      </w:r>
    </w:p>
    <w:p>
      <w:pPr>
        <w:spacing w:lineRule="auto"/>
      </w:pPr>
      <w:r>
        <w:rPr/>
        <w:t xml:space="preserve">Раздел состоит из нескольких блоков: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Блок «Не перезвонили»</w:t>
      </w:r>
      <w:r>
        <w:rPr/>
        <w:t xml:space="preserve"> — показывает количество пропущенных звонков, по которым не перезвонили. 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Блок «Клиенты ждут ответа»</w:t>
      </w:r>
      <w:r>
        <w:rPr/>
        <w:t xml:space="preserve"> — показывает, сколько входящих вызовов стоит в очереди на текущий момент (на звонок ещё не ответили).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Блок «Пользователи в разговоре»</w:t>
      </w:r>
      <w:r>
        <w:rPr/>
        <w:t xml:space="preserve"> — показывается количество пользователей в разговоре.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Блок «Входящие звонки»</w:t>
      </w:r>
      <w:r>
        <w:rPr/>
        <w:t xml:space="preserve"> — статистика по входящим звонкам — успешным и пропущенным.</w:t>
      </w:r>
    </w:p>
    <w:p>
      <w:pPr>
        <w:spacing w:lineRule="auto"/>
      </w:pPr>
      <w:r>
        <w:rPr/>
        <w:drawing>
          <wp:inline distB="0" distL="0" distR="0" distT="0">
            <wp:extent cx="5486400" cy="3205213"/>
            <wp:effectExtent b="0" l="0" r="0" t="0"/>
            <wp:docPr id="8" name="image-_-ocwbI77hyHXoX3agfDM.png"/>
            <a:graphic>
              <a:graphicData uri="http://schemas.openxmlformats.org/drawingml/2006/picture">
                <pic:pic>
                  <pic:nvPicPr>
                    <pic:cNvPr id="8" name="image-_-ocwbI77hyHXoX3agfDM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5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Подробнее о работе раздела «Дашборд» в </w:t>
      </w:r>
      <w:hyperlink r:id="rId19">
        <w:r>
          <w:rPr>
            <w:rStyle w:val="Hyperlink"/>
          </w:rPr>
          <w:t xml:space="preserve">статье.</w:t>
        </w:r>
      </w:hyperlink>
      <w:r>
        <w:rPr/>
        <w:t xml:space="preserve"> </w:t>
      </w:r>
    </w:p>
    <w:p>
      <w:pPr>
        <w:pStyle w:val="Heading3"/>
        <w:spacing w:lineRule="auto"/>
      </w:pPr>
      <w:r>
        <w:rPr/>
        <w:t xml:space="preserve">Раздел «Отчёты»</w:t>
      </w:r>
    </w:p>
    <w:p>
      <w:pPr>
        <w:spacing w:lineRule="auto"/>
      </w:pPr>
      <w:r>
        <w:rPr/>
        <w:t xml:space="preserve">В панели управления onlinePBX перейдите в </w:t>
      </w:r>
      <w:r>
        <w:rPr/>
        <w:t xml:space="preserve">Аналитика &gt; Отчёты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961743"/>
            <wp:effectExtent b="0" l="0" r="0" t="0"/>
            <wp:docPr id="9" name="image-HJ-JIRcc2XOcFDtqNHxxR.png"/>
            <a:graphic>
              <a:graphicData uri="http://schemas.openxmlformats.org/drawingml/2006/picture">
                <pic:pic>
                  <pic:nvPicPr>
                    <pic:cNvPr id="9" name="image-HJ-JIRcc2XOcFDtqNHxxR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1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нажмите </w:t>
      </w:r>
      <w:r>
        <w:rPr/>
        <w:t xml:space="preserve">«Отчёты»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24629"/>
            <wp:effectExtent b="0" l="0" r="0" t="0"/>
            <wp:docPr id="10" name="image-An8GALcTt8Pyy8fAAUzGb.png"/>
            <a:graphic>
              <a:graphicData uri="http://schemas.openxmlformats.org/drawingml/2006/picture">
                <pic:pic>
                  <pic:nvPicPr>
                    <pic:cNvPr id="10" name="image-An8GALcTt8Pyy8fAAUzGb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46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лицензия «Бизнес-аналитика» не оплачена, перейдите к оплате. Подробнее в </w:t>
      </w:r>
      <w:hyperlink r:id="rId22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>
          <w:b/>
        </w:rPr>
        <w:t xml:space="preserve">Отчёты могут быть:</w:t>
      </w:r>
    </w:p>
    <w:p>
      <w:pPr>
        <w:numPr>
          <w:ilvl w:val="0"/>
          <w:numId w:val="4"/>
        </w:numPr>
        <w:spacing w:lineRule="auto"/>
      </w:pPr>
      <w:r>
        <w:rPr/>
        <w:t xml:space="preserve">Группа сотрудников (Отчёт по сотрудникам (шаблон)).</w:t>
      </w:r>
    </w:p>
    <w:p>
      <w:pPr>
        <w:numPr>
          <w:ilvl w:val="0"/>
          <w:numId w:val="4"/>
        </w:numPr>
        <w:spacing w:lineRule="auto"/>
      </w:pPr>
      <w:r>
        <w:rPr/>
        <w:t xml:space="preserve">Сотрудник. Подробнее в </w:t>
      </w:r>
      <w:hyperlink r:id="rId23">
        <w:r>
          <w:rPr>
            <w:rStyle w:val="Hyperlink"/>
          </w:rPr>
          <w:t xml:space="preserve">статье.</w:t>
        </w:r>
      </w:hyperlink>
      <w:r>
        <w:rPr/>
        <w:t xml:space="preserve"> </w:t>
      </w:r>
    </w:p>
    <w:p>
      <w:pPr>
        <w:numPr>
          <w:ilvl w:val="0"/>
          <w:numId w:val="4"/>
        </w:numPr>
        <w:spacing w:lineRule="auto"/>
      </w:pPr>
      <w:r>
        <w:rPr/>
        <w:t xml:space="preserve">Пропущенные. Подробнее в статье.</w:t>
      </w:r>
    </w:p>
    <w:p>
      <w:pPr>
        <w:numPr>
          <w:ilvl w:val="0"/>
          <w:numId w:val="4"/>
        </w:numPr>
        <w:spacing w:lineRule="auto"/>
      </w:pPr>
      <w:r>
        <w:rPr/>
        <w:t xml:space="preserve">Успешные и неуспешные звонки (Отчёт по успешным и неуспешным звонкам).</w:t>
      </w:r>
    </w:p>
    <w:p>
      <w:pPr>
        <w:numPr>
          <w:ilvl w:val="0"/>
          <w:numId w:val="4"/>
        </w:numPr>
        <w:spacing w:lineRule="auto"/>
      </w:pPr>
      <w:r>
        <w:rPr/>
        <w:t xml:space="preserve">Пользовательский отчёт (сохранённый).</w:t>
      </w:r>
    </w:p>
    <w:p>
      <w:pPr>
        <w:spacing w:lineRule="auto"/>
      </w:pPr>
      <w:r>
        <w:rPr/>
        <w:drawing>
          <wp:inline distB="0" distL="0" distR="0" distT="0">
            <wp:extent cx="5486400" cy="1962544"/>
            <wp:effectExtent b="0" l="0" r="0" t="0"/>
            <wp:docPr id="11" name="image-pmHQ6xWZb2RCuNAmSw6Df.png"/>
            <a:graphic>
              <a:graphicData uri="http://schemas.openxmlformats.org/drawingml/2006/picture">
                <pic:pic>
                  <pic:nvPicPr>
                    <pic:cNvPr id="11" name="image-pmHQ6xWZb2RCuNAmSw6Df.png" descr=""/>
                    <pic:cNvPicPr/>
                  </pic:nvPicPr>
                  <pic:blipFill>
                    <a:blip r:embed="rId2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Подробнее о работе раздела «Отчёты» в </w:t>
      </w:r>
      <w:hyperlink r:id="rId25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/>
        <w:t xml:space="preserve">Онлайн-версия: </w:t>
      </w:r>
      <w:hyperlink r:id="rId26">
        <w:r>
          <w:rPr>
            <w:rStyle w:val="Hyperlink"/>
          </w:rPr>
          <w:t xml:space="preserve">https://kb.onlinepbx.ru/a/razdel-analitika-v-onlinepbx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TJfbbhp2y_biMfha3t5O6.png" TargetMode="Internal"/>
  <Relationship Id="rId7" Type="http://schemas.openxmlformats.org/officeDocument/2006/relationships/hyperlink" Target="https://site.onlinepbx.ru/price" TargetMode="External"/>
  <Relationship Id="rId8" Type="http://schemas.openxmlformats.org/officeDocument/2006/relationships/hyperlink" Target="https://panel.onlinepbx.ru/billing/pay" TargetMode="External"/>
  <Relationship Id="rId9" Type="http://schemas.openxmlformats.org/officeDocument/2006/relationships/hyperlink" Target="https://kb.onlinepbx.ru/a/iz-chego-skladyvaetsya-stoimost-servisa" TargetMode="External"/>
  <Relationship Id="rId10" Type="http://schemas.openxmlformats.org/officeDocument/2006/relationships/image" Target="media/image-xkVVyAqdlHsJdryoZU2md.png" TargetMode="Internal"/>
  <Relationship Id="rId11" Type="http://schemas.openxmlformats.org/officeDocument/2006/relationships/image" Target="media/image-8aVNXqT0KdC6yqmiiBKIh.png" TargetMode="Internal"/>
  <Relationship Id="rId12" Type="http://schemas.openxmlformats.org/officeDocument/2006/relationships/hyperlink" Target="https://kb.onlinepbx.ru/a/kak-oplatit" TargetMode="External"/>
  <Relationship Id="rId13" Type="http://schemas.openxmlformats.org/officeDocument/2006/relationships/image" Target="media/image-J3eIPMaCtDYlO9lYaH7Xb.png" TargetMode="Internal"/>
  <Relationship Id="rId14" Type="http://schemas.openxmlformats.org/officeDocument/2006/relationships/image" Target="media/image-AzpRCMGP53-vMTxY9YBdG.png" TargetMode="Internal"/>
  <Relationship Id="rId15" Type="http://schemas.openxmlformats.org/officeDocument/2006/relationships/hyperlink" Target="https://kb.onlinepbx.ru/a/razdel-statistika-v-onlinepbx" TargetMode="External"/>
  <Relationship Id="rId16" Type="http://schemas.openxmlformats.org/officeDocument/2006/relationships/image" Target="media/image--3byaU-B-cBOSWUg63XcJ.png" TargetMode="Internal"/>
  <Relationship Id="rId17" Type="http://schemas.openxmlformats.org/officeDocument/2006/relationships/image" Target="media/image-p2QkDJ3NtWajUqd2pJ4aM.png" TargetMode="Internal"/>
  <Relationship Id="rId18" Type="http://schemas.openxmlformats.org/officeDocument/2006/relationships/image" Target="media/image-_-ocwbI77hyHXoX3agfDM.png" TargetMode="Internal"/>
  <Relationship Id="rId19" Type="http://schemas.openxmlformats.org/officeDocument/2006/relationships/hyperlink" Target="https://kb.onlinepbx.ru/a/razdel-dashbord-v-onlinepbx" TargetMode="External"/>
  <Relationship Id="rId20" Type="http://schemas.openxmlformats.org/officeDocument/2006/relationships/image" Target="media/image-HJ-JIRcc2XOcFDtqNHxxR.png" TargetMode="Internal"/>
  <Relationship Id="rId21" Type="http://schemas.openxmlformats.org/officeDocument/2006/relationships/image" Target="media/image-An8GALcTt8Pyy8fAAUzGb.png" TargetMode="Internal"/>
  <Relationship Id="rId22" Type="http://schemas.openxmlformats.org/officeDocument/2006/relationships/hyperlink" Target="https://kb.onlinepbx.ru/a/kak-oplatit" TargetMode="External"/>
  <Relationship Id="rId23" Type="http://schemas.openxmlformats.org/officeDocument/2006/relationships/hyperlink" Target="https://kb.onlinepbx.ru/a/otchet-po-sotrudniku" TargetMode="External"/>
  <Relationship Id="rId24" Type="http://schemas.openxmlformats.org/officeDocument/2006/relationships/image" Target="media/image-pmHQ6xWZb2RCuNAmSw6Df.png" TargetMode="Internal"/>
  <Relationship Id="rId25" Type="http://schemas.openxmlformats.org/officeDocument/2006/relationships/hyperlink" Target="https://kb.onlinepbx.ru/a/razdel-otchety-v-onlinepbx" TargetMode="External"/>
  <Relationship Id="rId26" Type="http://schemas.openxmlformats.org/officeDocument/2006/relationships/hyperlink" Target="https://kb.onlinepbx.ru/a/razdel-analitika-v-onlinepbx" TargetMode="External"/>
  <Relationship Id="rId2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«Аналитика»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2026-10-16T05:05:29.127Z</dcterms:created>
  <dcterms:modified xsi:type="dcterms:W3CDTF">2026-10-16T05:05:29.127Z</dcterms:modified>
</cp:coreProperties>
</file>