
<file path=[Content_Types].xml><?xml version="1.0" encoding="utf-8"?>
<Types xmlns="http://schemas.openxmlformats.org/package/2006/content-types">
  <Default Extension="rels" ContentType="application/vnd.openxmlformats-package.relationships+xml"/>
  <Default Extension="jpeg" ContentType="image/jpeg"/>
  <Default Extension="png" ContentType="image/png"/>
  <Default Extension="xml" ContentType="application/xml"/>
  <Override PartName="/_rels/.rels" ContentType="application/vnd.openxmlformats-package.relationship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</Relationships>
</file>

<file path=word/document.xml><?xml version="1.0" encoding="utf-8"?>
<w:document xmlns:a="http://schemas.openxmlformats.org/drawingml/2006/main" xmlns:cdr="http://schemas.openxmlformats.org/drawingml/2006/chartDrawing" xmlns:o="urn:schemas-microsoft-com:office:office" xmlns:pic="http://schemas.openxmlformats.org/drawingml/2006/picture" xmlns:r="http://schemas.openxmlformats.org/officeDocument/2006/relationships" xmlns:v="urn:schemas-microsoft-com:vml" xmlns:ve="http://schemas.openxmlformats.org/markup-compatibility/2006" xmlns:vt="http://schemas.openxmlformats.org/officeDocument/2006/docPropsVTypes" xmlns:w="http://schemas.openxmlformats.org/wordprocessingml/2006/main" xmlns:w10="urn:schemas-microsoft-com:office:word" xmlns:wp="http://schemas.openxmlformats.org/drawingml/2006/wordprocessingDrawing" xmlns:wne="http://schemas.microsoft.com/office/word/2006/wordml">
  <w:body>
    <w:sectPr>
      <w:pgSz w:w="12240" w:h="15840" w:orient="portrait"/>
      <w:pgMar w:top="1440" w:right="1800" w:bottom="1440" w:left="1800" w:header="720" w:footer="720" w:gutter="0"/>
    </w:sectPr>
    <w:p>
      <w:pPr>
        <w:spacing w:lineRule="auto"/>
      </w:pPr>
      <w:r>
        <w:rPr/>
        <w:t xml:space="preserve"/>
      </w:r>
    </w:p>
    <w:p>
      <w:pPr>
        <w:pStyle w:val="Heading1"/>
        <w:spacing w:lineRule="auto"/>
      </w:pPr>
      <w:r>
        <w:rPr/>
        <w:t xml:space="preserve">Расчёт НДС при выплате партнёрского вознаграждения</w:t>
      </w:r>
    </w:p>
    <w:p>
      <w:pPr>
        <w:spacing w:lineRule="auto"/>
      </w:pPr>
      <w:r>
        <w:rPr/>
        <w:t xml:space="preserve">Обновлено 22 сентября 2026 г.</w:t>
      </w:r>
    </w:p>
    <w:p>
      <w:pPr>
        <w:spacing w:lineRule="auto"/>
      </w:pPr>
      <w:r>
        <w:rPr/>
        <w:t xml:space="preserve">С первого января 2025 года партнёрское вознаграждение выплачивается за вычетом НДС, в статье рассказываем о том, как рассчитывается вознаграждение. </w:t>
      </w:r>
    </w:p>
    <w:p>
      <w:pPr>
        <w:spacing w:lineRule="auto"/>
      </w:pPr>
      <w:r>
        <w:rPr/>
        <w:t xml:space="preserve">Так как наша компания является плательщиком НДС и в России и в Узбекистане — в статье рассмотрим два варианта расчёта, в зависимости от ставки.</w:t>
      </w:r>
    </w:p>
    <w:p>
      <w:pPr>
        <w:spacing w:lineRule="auto"/>
      </w:pPr>
      <w:r>
        <w:rPr/>
        <w:t xml:space="preserve">Вознаграждение партнера рассчитывается по формуле: (S-N)*P, где:</w:t>
      </w:r>
    </w:p>
    <w:p>
      <w:pPr>
        <w:numPr>
          <w:ilvl w:val="0"/>
          <w:numId w:val="1"/>
        </w:numPr>
        <w:spacing w:lineRule="auto"/>
      </w:pPr>
      <w:r>
        <w:rPr/>
        <w:t xml:space="preserve">S - сумма оплаченных лицензий;</w:t>
      </w:r>
    </w:p>
    <w:p>
      <w:pPr>
        <w:numPr>
          <w:ilvl w:val="0"/>
          <w:numId w:val="1"/>
        </w:numPr>
        <w:spacing w:lineRule="auto"/>
      </w:pPr>
      <w:r>
        <w:rPr/>
        <w:t xml:space="preserve">N - итоговый НДС по инвойсу/чеку;</w:t>
      </w:r>
    </w:p>
    <w:p>
      <w:pPr>
        <w:numPr>
          <w:ilvl w:val="0"/>
          <w:numId w:val="1"/>
        </w:numPr>
        <w:spacing w:lineRule="auto"/>
      </w:pPr>
      <w:r>
        <w:rPr/>
        <w:t xml:space="preserve">P - % партнера.</w:t>
      </w:r>
    </w:p>
    <w:p>
      <w:pPr>
        <w:spacing w:lineRule="auto"/>
      </w:pPr>
      <w:r>
        <w:rPr/>
        <w:t xml:space="preserve">Сумма вознаграждения указана в кассовом чеке, как оплата «Встречным представлением».</w:t>
      </w:r>
    </w:p>
    <w:p>
      <w:pPr>
        <w:pStyle w:val="Heading3"/>
        <w:spacing w:lineRule="auto"/>
      </w:pPr>
      <w:r>
        <w:rPr/>
        <w:t xml:space="preserve">Расчёт партнёрского вознаграждения для партнёров из России</w:t>
      </w:r>
    </w:p>
    <w:p>
      <w:pPr>
        <w:spacing w:lineRule="auto"/>
      </w:pPr>
      <w:r>
        <w:rPr/>
        <w:t xml:space="preserve">В России мы работаем со ставкой НДС в 5%, оплату принимаем в рублях. В сумму лицензий НДС уже включён.</w:t>
      </w:r>
    </w:p>
    <w:p>
      <w:pPr>
        <w:spacing w:lineRule="auto"/>
      </w:pPr>
      <w:r>
        <w:rPr/>
        <w:t xml:space="preserve">Чтобы понять какое вознаграждение положено партнёру нужно:</w:t>
      </w:r>
    </w:p>
    <w:p>
      <w:pPr>
        <w:numPr>
          <w:ilvl w:val="0"/>
          <w:numId w:val="2"/>
        </w:numPr>
        <w:spacing w:lineRule="auto"/>
      </w:pPr>
      <w:r>
        <w:rPr/>
        <w:t xml:space="preserve">Вычесть из общей суммы лицензий сумму НДС указанную в чеке или инвойсе.</w:t>
      </w:r>
    </w:p>
    <w:p>
      <w:pPr>
        <w:numPr>
          <w:ilvl w:val="0"/>
          <w:numId w:val="2"/>
        </w:numPr>
        <w:spacing w:lineRule="auto"/>
      </w:pPr>
      <w:r>
        <w:rPr/>
        <w:t xml:space="preserve">Из суммы без НДС высчитать партнёрское вознаграждение в размере 20%.</w:t>
      </w:r>
    </w:p>
    <w:p>
      <w:pPr>
        <w:numPr>
          <w:ilvl w:val="0"/>
          <w:numId w:val="2"/>
        </w:numPr>
        <w:spacing w:lineRule="auto"/>
      </w:pPr>
      <w:r>
        <w:rPr/>
        <w:t xml:space="preserve">Вычесть партнёрское вознаграждение из общей стоимости лицензий клиента — эту сумму партнёр должен оплатить нам, в том случае, если оплата производится через партнёра.</w:t>
      </w:r>
    </w:p>
    <w:p>
      <w:pPr>
        <w:spacing w:lineRule="auto"/>
      </w:pPr>
      <w:r>
        <w:rPr/>
        <w:t xml:space="preserve"> </w:t>
      </w:r>
    </w:p>
    <w:p>
      <w:pPr>
        <w:pStyle w:val="Heading4"/>
        <w:spacing w:lineRule="auto"/>
      </w:pPr>
      <w:r>
        <w:rPr/>
        <w:t xml:space="preserve">Рассмотрим пример</w:t>
      </w:r>
    </w:p>
    <w:p>
      <w:pPr>
        <w:spacing w:lineRule="auto"/>
      </w:pPr>
      <w:r>
        <w:rPr/>
        <w:t xml:space="preserve">Общая сумма лицензий на аккаунте клиента — 10000 рублей. Партнёрское вознаграждение — 20%. </w:t>
      </w:r>
    </w:p>
    <w:p>
      <w:pPr>
        <w:numPr>
          <w:ilvl w:val="0"/>
          <w:numId w:val="3"/>
        </w:numPr>
        <w:spacing w:lineRule="auto"/>
      </w:pPr>
      <w:r>
        <w:rPr/>
        <w:t xml:space="preserve">Высчитываем НДС: 10000/105*5=476,19 рублей. Затем считаем сумму оплаты клиента без НДС: 10000-476,19=9523,81 рублей. </w:t>
      </w:r>
    </w:p>
    <w:p>
      <w:pPr>
        <w:numPr>
          <w:ilvl w:val="0"/>
          <w:numId w:val="3"/>
        </w:numPr>
        <w:spacing w:lineRule="auto"/>
      </w:pPr>
      <w:r>
        <w:rPr/>
        <w:t xml:space="preserve">Считаем сумму партнёрского вознаграждения: 9523,81*0,2=1904,76 рублей. Эта сумма считается автоматически, как партнёрское вознаграждение.</w:t>
      </w:r>
    </w:p>
    <w:p>
      <w:pPr>
        <w:numPr>
          <w:ilvl w:val="0"/>
          <w:numId w:val="3"/>
        </w:numPr>
        <w:spacing w:lineRule="auto"/>
      </w:pPr>
      <w:r>
        <w:rPr/>
        <w:t xml:space="preserve">Считаем сумму оплаты onlinePBX для партнёра: 10000-1904,76=8095,24 рубля. Эту сумму партнёр оплачивает нам, в случае оплаты аккаунта реферала партнёром.</w:t>
      </w:r>
    </w:p>
    <w:p>
      <w:pPr>
        <w:pStyle w:val="Heading3"/>
        <w:spacing w:lineRule="auto"/>
      </w:pPr>
      <w:r>
        <w:rPr/>
        <w:t xml:space="preserve">Расчёт партнёрского вознаграждения для партнёров из Узбекистана</w:t>
      </w:r>
    </w:p>
    <w:p>
      <w:pPr>
        <w:spacing w:lineRule="auto"/>
      </w:pPr>
      <w:r>
        <w:rPr/>
        <w:t xml:space="preserve">В Узбекистане мы работаем со ставкой НДС в 12%, оплату принимаем в сумах и долларах. В сумму лицензий НДС уже включён.</w:t>
      </w:r>
    </w:p>
    <w:p>
      <w:pPr>
        <w:spacing w:lineRule="auto"/>
      </w:pPr>
      <w:r>
        <w:rPr/>
        <w:t xml:space="preserve">Чтобы понять какое вознаграждение положено партнёру нужно:</w:t>
      </w:r>
    </w:p>
    <w:p>
      <w:pPr>
        <w:numPr>
          <w:ilvl w:val="0"/>
          <w:numId w:val="4"/>
        </w:numPr>
        <w:spacing w:lineRule="auto"/>
      </w:pPr>
      <w:r>
        <w:rPr/>
        <w:t xml:space="preserve">Вычесть из общей суммы лицензий сумму НДС указанную в чеке или инвойсе.</w:t>
      </w:r>
    </w:p>
    <w:p>
      <w:pPr>
        <w:numPr>
          <w:ilvl w:val="0"/>
          <w:numId w:val="4"/>
        </w:numPr>
        <w:spacing w:lineRule="auto"/>
      </w:pPr>
      <w:r>
        <w:rPr/>
        <w:t xml:space="preserve">Из суммы без НДС высчитать партнёрское вознаграждение в размере 20%.</w:t>
      </w:r>
    </w:p>
    <w:p>
      <w:pPr>
        <w:numPr>
          <w:ilvl w:val="0"/>
          <w:numId w:val="4"/>
        </w:numPr>
        <w:spacing w:lineRule="auto"/>
      </w:pPr>
      <w:r>
        <w:rPr/>
        <w:t xml:space="preserve">Вычесть партнёрское вознаграждение из общей стоимости лицензий клиента — эту сумму партнёр должен оплатить нам, в том случае, если оплата производится через партнёра.</w:t>
      </w:r>
    </w:p>
    <w:p>
      <w:pPr>
        <w:spacing w:lineRule="auto"/>
      </w:pPr>
      <w:r>
        <w:rPr/>
        <w:t xml:space="preserve"> </w:t>
      </w:r>
    </w:p>
    <w:p>
      <w:pPr>
        <w:pStyle w:val="Heading4"/>
        <w:spacing w:lineRule="auto"/>
      </w:pPr>
      <w:r>
        <w:rPr/>
        <w:t xml:space="preserve">Рассмотрим пример</w:t>
      </w:r>
    </w:p>
    <w:p>
      <w:pPr>
        <w:spacing w:lineRule="auto"/>
      </w:pPr>
      <w:r>
        <w:rPr/>
        <w:t xml:space="preserve">Общая сумма лицензий на аккаунте клиента — 100000 сум. Партнёрское вознаграждение — 20%. </w:t>
      </w:r>
    </w:p>
    <w:p>
      <w:pPr>
        <w:numPr>
          <w:ilvl w:val="0"/>
          <w:numId w:val="5"/>
        </w:numPr>
        <w:spacing w:lineRule="auto"/>
      </w:pPr>
      <w:r>
        <w:rPr/>
        <w:t xml:space="preserve">Высчитываем НДС: 100000/112*12=10714,29 сум. Затем считаем сумму оплаты клиента без НДС: 100000-10714,29=89285,71 сум. </w:t>
      </w:r>
    </w:p>
    <w:p>
      <w:pPr>
        <w:numPr>
          <w:ilvl w:val="0"/>
          <w:numId w:val="5"/>
        </w:numPr>
        <w:spacing w:lineRule="auto"/>
      </w:pPr>
      <w:r>
        <w:rPr/>
        <w:t xml:space="preserve">Считаем сумму партнёрского вознаграждения: 89285,71*0,2=17857,14 сум. Эта сумма считается автоматически, как партнёрское вознаграждение.</w:t>
      </w:r>
    </w:p>
    <w:p>
      <w:pPr>
        <w:numPr>
          <w:ilvl w:val="0"/>
          <w:numId w:val="5"/>
        </w:numPr>
        <w:spacing w:lineRule="auto"/>
      </w:pPr>
      <w:r>
        <w:rPr/>
        <w:t xml:space="preserve">Считаем сумму оплаты onlinePBX для партнёра: 100000-17857,14=82142,86 сум. Эту сумму партнёр оплачивает нам, в случае оплаты аккаунта реферала партнёром.</w:t>
      </w:r>
    </w:p>
    <w:p>
      <w:pPr>
        <w:spacing w:lineRule="auto"/>
      </w:pPr>
      <w:r>
        <w:rPr/>
        <w:t xml:space="preserve">Онлайн-версия: </w:t>
      </w:r>
      <w:hyperlink r:id="rId6">
        <w:r>
          <w:rPr>
            <w:rStyle w:val="Hyperlink"/>
          </w:rPr>
          <w:t xml:space="preserve">https://kb.onlinepbx.ru/a/raschet-nds-pri-vyplate-partnerskogo-voznagrazhdeniya</w:t>
        </w:r>
      </w:hyperlink>
    </w:p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numbering.xml><?xml version="1.0" encoding="utf-8"?>
<w:numbering xmlns:w="http://schemas.openxmlformats.org/wordprocessingml/2006/main" xmlns:ve="http://schemas.openxmlformats.org/markup-compatibility/2006" xmlns:o="urn:schemas-microsoft-com:office:office" xmlns:r="http://schemas.openxmlformats.org/officeDocument/2006/relationships" xmlns:v="urn:schemas-microsoft-com:vml" xmlns:wp="http://schemas.openxmlformats.org/drawingml/2006/wordprocessingDrawing" xmlns:w10="urn:schemas-microsoft-com:office:word" xmlns:wne="http://schemas.microsoft.com/office/word/2006/wordml">
  <w:abstractNum w:abstractNumId="1"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</w:abstractNum>
  <w:abstractNum w:abstractNumId="2"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</w:abstractNum>
  <w:abstractNum w:abstractNumId="3"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</w:abstractNum>
  <w:abstractNum w:abstractNumId="4"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</w:abstractNum>
  <w:abstractNum w:abstractNumId="5"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</w:numbering>
</file>

<file path=word/settings.xml><?xml version="1.0" encoding="utf-8"?>
<w:settings xmlns:w="http://schemas.openxmlformats.org/wordprocessingml/2006/main" xmlns:o="urn:schemas-microsoft-com:office:office" xmlns:r="http://schemas.openxmlformats.org/officeDocument/2006/relationships" xmlns:v="urn:schemas-microsoft-com:vml" xmlns:w10="urn:schemas-microsoft-com:office:word" xmlns:sl="http://schemas.openxmlformats.org/schemaLibrary/2006/main">
  <w:zoom w:percent="100"/>
  <w:defaultTabStop w:val="720"/>
  <w:decimalSymbol w:val="."/>
  <w:listSeparator w:val=","/>
</w:settings>
</file>

<file path=word/styles.xml><?xml version="1.0" encoding="utf-8"?>
<w:styles xmlns:w="http://schemas.openxmlformats.org/wordprocessingml/2006/main" xmlns:r="http://schemas.openxmlformats.org/officeDocument/2006/relationships">
  <w:docDefaults>
    <w:rPrDefault>
      <w:rPr>
        <w:rFonts w:ascii="Arial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20" w:line="240" w:lineRule="atLeast"/>
      </w:pPr>
    </w:pPrDefault>
  </w:docDefaults>
  <w:style w:type="character" w:styleId="Hyperlink">
    <w:name w:val="Hyperlink"/>
    <w:rPr>
      <w:color w:val="0000FF"/>
      <w:u w:val="single"/>
    </w:rPr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8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uiPriority w:val="9"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</w:styles>
</file>

<file path=word/webSettings.xml><?xml version="1.0" encoding="utf-8"?>
<w:webSettings xmlns:w="http://schemas.openxmlformats.org/wordprocessingml/2006/main" xmlns:r="http://schemas.openxmlformats.org/officeDocument/2006/relationships"/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numbering" Target="numbering.xml"/>
  <Relationship Id="rId2" Type="http://schemas.openxmlformats.org/officeDocument/2006/relationships/styles" Target="styles.xml"/>
  <Relationship Id="rId3" Type="http://schemas.openxmlformats.org/officeDocument/2006/relationships/settings" Target="settings.xml"/>
  <Relationship Id="rId4" Type="http://schemas.openxmlformats.org/officeDocument/2006/relationships/webSettings" Target="webSettings.xml"/>
  <Relationship Id="rId5" Type="http://schemas.openxmlformats.org/officeDocument/2006/relationships/fontTable" Target="fontTable.xml"/>
  <Relationship Id="rId6" Type="http://schemas.openxmlformats.org/officeDocument/2006/relationships/hyperlink" Target="https://kb.onlinepbx.ru/a/raschet-nds-pri-vyplate-partnerskogo-voznagrazhdeniya" TargetMode="External"/>
  <Relationship Id="rId7" Type="http://schemas.openxmlformats.org/officeDocument/2006/relationships/theme" Target="theme/theme1.xml" TargetMode="Internal"/>
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/>
        <a:ea typeface="Arial"/>
        <a:cs typeface=""/>
      </a:majorFont>
      <a:minorFont>
        <a:latin typeface="Arial"/>
        <a:ea typeface="Arial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</a:theme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Расчёт НДС при выплате партнёрского вознаграждения</dc:title>
  <dc:subject/>
  <dc:creator>html-to-docx</dc:creator>
  <cp:keywords>html-to-docx</cp:keywords>
  <dc:description/>
  <cp:lastModifiedBy>html-to-docx</cp:lastModifiedBy>
  <cp:revision>1</cp:revision>
  <dcterms:created xsi:type="dcterms:W3CDTF">2026-10-16T05:05:29.127Z</dcterms:created>
  <dcterms:modified xsi:type="dcterms:W3CDTF">2026-10-16T05:05:29.127Z</dcterms:modified>
</cp:coreProperties>
</file>