
<file path=[Content_Types].xml><?xml version="1.0" encoding="utf-8"?>
<Types xmlns="http://schemas.openxmlformats.org/package/2006/content-types">
  <Default Extension="rels" ContentType="application/vnd.openxmlformats-package.relationships+xml"/>
  <Default Extension="jpeg" ContentType="image/jpeg"/>
  <Default Extension="png" ContentType="image/png"/>
  <Default Extension="xml" ContentType="application/xml"/>
  <Override PartName="/_rels/.rels" ContentType="application/vnd.openxmlformats-package.relationship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</Relationships>
</file>

<file path=word/document.xml><?xml version="1.0" encoding="utf-8"?>
<w:document xmlns:a="http://schemas.openxmlformats.org/drawingml/2006/main" xmlns:cdr="http://schemas.openxmlformats.org/drawingml/2006/chartDrawing" xmlns:o="urn:schemas-microsoft-com:office:office" xmlns:pic="http://schemas.openxmlformats.org/drawingml/2006/picture" xmlns:r="http://schemas.openxmlformats.org/officeDocument/2006/relationships" xmlns:v="urn:schemas-microsoft-com:vml" xmlns:ve="http://schemas.openxmlformats.org/markup-compatibility/2006" xmlns:vt="http://schemas.openxmlformats.org/officeDocument/2006/docPropsVTypes" xmlns:w="http://schemas.openxmlformats.org/wordprocessingml/2006/main" xmlns:w10="urn:schemas-microsoft-com:office:word" xmlns:wp="http://schemas.openxmlformats.org/drawingml/2006/wordprocessingDrawing" xmlns:wne="http://schemas.microsoft.com/office/word/2006/wordml">
  <w:body>
    <w:sectPr>
      <w:pgSz w:w="12240" w:h="15840" w:orient="portrait"/>
      <w:pgMar w:top="1440" w:right="1800" w:bottom="1440" w:left="1800" w:header="720" w:footer="720" w:gutter="0"/>
    </w:sectPr>
    <w:p>
      <w:pPr>
        <w:spacing w:lineRule="auto"/>
      </w:pPr>
      <w:r>
        <w:rPr/>
        <w:t xml:space="preserve"/>
      </w:r>
    </w:p>
    <w:p>
      <w:pPr>
        <w:pStyle w:val="Heading1"/>
        <w:spacing w:lineRule="auto"/>
      </w:pPr>
      <w:r>
        <w:rPr/>
        <w:t xml:space="preserve">Программный телефон для компьютера PhonerLite</w:t>
      </w:r>
    </w:p>
    <w:p>
      <w:pPr>
        <w:spacing w:lineRule="auto"/>
      </w:pPr>
      <w:r>
        <w:rPr/>
        <w:t xml:space="preserve">Обновлено 22 сентября 2026 г.</w:t>
      </w:r>
    </w:p>
    <w:p>
      <w:pPr>
        <w:spacing w:lineRule="auto"/>
      </w:pPr>
      <w:r>
        <w:rPr/>
        <w:t xml:space="preserve">Настройка популярного программного телефона для совершения звонков.</w:t>
      </w:r>
    </w:p>
    <w:p>
      <w:pPr>
        <w:spacing w:lineRule="auto"/>
      </w:pPr>
      <w:r>
        <w:rPr/>
        <w:t xml:space="preserve">Работает на устройствах с операционной системой Windows.</w:t>
      </w:r>
    </w:p>
    <w:p>
      <w:pPr>
        <w:spacing w:lineRule="auto"/>
      </w:pPr>
      <w:r>
        <w:rPr/>
        <w:t xml:space="preserve">Рекомендуем использовать этот программный IP-телефон на ОС Windows.</w:t>
      </w:r>
    </w:p>
    <w:p>
      <w:pPr>
        <w:spacing w:lineRule="auto"/>
      </w:pPr>
      <w:r>
        <w:rPr/>
        <w:t xml:space="preserve">Далее представлены инструкции по установке PhonerLite из панели управления onlinePBX и по ручной настройке.</w:t>
      </w:r>
    </w:p>
    <w:p>
      <w:pPr>
        <w:spacing w:lineRule="auto"/>
      </w:pPr>
      <w:r>
        <w:rPr/>
        <w:t xml:space="preserve">Как скачать и установить PhonerLite из панели управления onlinePBX? </w:t>
      </w:r>
    </w:p>
    <w:p>
      <w:pPr>
        <w:spacing w:lineRule="auto"/>
      </w:pPr>
      <w:r>
        <w:rPr/>
        <w:t xml:space="preserve">В панели управления onlinePBX перейдите в </w:t>
      </w:r>
      <w:r>
        <w:rPr/>
        <w:t xml:space="preserve">Настройка</w:t>
      </w:r>
      <w:r>
        <w:rPr/>
        <w:t xml:space="preserve">АТС &gt; Входящие.</w:t>
      </w:r>
      <w:r>
        <w:rPr/>
        <w:t xml:space="preserve"> Выберите модуль пользователя. Откроется окно с настройками пользователя. Архив с программой можно отправить по электронной почте или скачать на компьютер. Нажмите </w:t>
      </w:r>
      <w:r>
        <w:rPr/>
        <w:t xml:space="preserve">«Отправить сотруднику»</w:t>
      </w:r>
      <w:r>
        <w:rPr/>
        <w:t xml:space="preserve">.</w:t>
      </w:r>
    </w:p>
    <w:p>
      <w:pPr>
        <w:spacing w:lineRule="auto"/>
      </w:pPr>
      <w:r>
        <w:rPr/>
        <w:drawing>
          <wp:inline distB="0" distL="0" distR="0" distT="0">
            <wp:extent cx="5486400" cy="2593988"/>
            <wp:effectExtent b="0" l="0" r="0" t="0"/>
            <wp:docPr id="1" name="image-YGSrZXjv1V3vX0eAWIAF0.png"/>
            <a:graphic>
              <a:graphicData uri="http://schemas.openxmlformats.org/drawingml/2006/picture">
                <pic:pic>
                  <pic:nvPicPr>
                    <pic:cNvPr id="1" name="image-YGSrZXjv1V3vX0eAWIAF0.png" descr=""/>
                    <pic:cNvPicPr/>
                  </pic:nvPicPr>
                  <pic:blipFill>
                    <a:blip r:embed="rId6" cstate="print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2593988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lineRule="auto"/>
      </w:pPr>
      <w:r>
        <w:rPr/>
        <w:t xml:space="preserve">В новом окне введите адрес электронной почты, на который будет отправлено письмо с архивом. Нажмите </w:t>
      </w:r>
      <w:r>
        <w:rPr/>
        <w:t xml:space="preserve">«Отправить»</w:t>
      </w:r>
      <w:r>
        <w:rPr/>
        <w:t xml:space="preserve">.</w:t>
      </w:r>
    </w:p>
    <w:p>
      <w:pPr>
        <w:spacing w:lineRule="auto"/>
      </w:pPr>
      <w:r>
        <w:rPr/>
        <w:drawing>
          <wp:inline distB="0" distL="0" distR="0" distT="0">
            <wp:extent cx="5267325" cy="3105150"/>
            <wp:effectExtent b="0" l="0" r="0" t="0"/>
            <wp:docPr id="2" name="image-H3kxHDBsXtfKHYzI-tlV4.png"/>
            <a:graphic>
              <a:graphicData uri="http://schemas.openxmlformats.org/drawingml/2006/picture">
                <pic:pic>
                  <pic:nvPicPr>
                    <pic:cNvPr id="2" name="image-H3kxHDBsXtfKHYzI-tlV4.png" descr=""/>
                    <pic:cNvPicPr/>
                  </pic:nvPicPr>
                  <pic:blipFill>
                    <a:blip r:embed="rId7" cstate="print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5267325" cy="310515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lineRule="auto"/>
      </w:pPr>
      <w:r>
        <w:rPr/>
        <w:t xml:space="preserve">Откройте письмо и нажмите </w:t>
      </w:r>
      <w:r>
        <w:rPr/>
        <w:t xml:space="preserve">«PhonerLite»</w:t>
      </w:r>
      <w:r>
        <w:rPr/>
        <w:t xml:space="preserve">.</w:t>
      </w:r>
    </w:p>
    <w:p>
      <w:pPr>
        <w:spacing w:lineRule="auto"/>
      </w:pPr>
      <w:r>
        <w:rPr/>
        <w:drawing>
          <wp:inline distB="0" distL="0" distR="0" distT="0">
            <wp:extent cx="5486400" cy="3814403"/>
            <wp:effectExtent b="0" l="0" r="0" t="0"/>
            <wp:docPr id="3" name="image-DjBw2ef3OqRi_iZVIH0Rc.png"/>
            <a:graphic>
              <a:graphicData uri="http://schemas.openxmlformats.org/drawingml/2006/picture">
                <pic:pic>
                  <pic:nvPicPr>
                    <pic:cNvPr id="3" name="image-DjBw2ef3OqRi_iZVIH0Rc.png" descr=""/>
                    <pic:cNvPicPr/>
                  </pic:nvPicPr>
                  <pic:blipFill>
                    <a:blip r:embed="rId8" cstate="print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814403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lineRule="auto"/>
      </w:pPr>
      <w:r>
        <w:rPr/>
        <w:t xml:space="preserve">Ссылка на скачивание активна в течение 72 часов.</w:t>
      </w:r>
    </w:p>
    <w:p>
      <w:pPr>
        <w:spacing w:lineRule="auto"/>
      </w:pPr>
      <w:r>
        <w:rPr/>
        <w:t xml:space="preserve">На компьютер скачается архив с программой, откройте его. Нажмите </w:t>
      </w:r>
      <w:r>
        <w:rPr/>
        <w:t xml:space="preserve">«Извлечь...»</w:t>
      </w:r>
    </w:p>
    <w:p>
      <w:pPr>
        <w:spacing w:lineRule="auto"/>
      </w:pPr>
      <w:r>
        <w:rPr/>
        <w:drawing>
          <wp:inline distB="0" distL="0" distR="0" distT="0">
            <wp:extent cx="5486400" cy="3846136"/>
            <wp:effectExtent b="0" l="0" r="0" t="0"/>
            <wp:docPr id="4" name="image-joTfeG8i4lsPtaaFPpH5d.png"/>
            <a:graphic>
              <a:graphicData uri="http://schemas.openxmlformats.org/drawingml/2006/picture">
                <pic:pic>
                  <pic:nvPicPr>
                    <pic:cNvPr id="4" name="image-joTfeG8i4lsPtaaFPpH5d.png" descr=""/>
                    <pic:cNvPicPr/>
                  </pic:nvPicPr>
                  <pic:blipFill>
                    <a:blip r:embed="rId9" cstate="print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846136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lineRule="auto"/>
      </w:pPr>
      <w:r>
        <w:rPr/>
        <w:t xml:space="preserve">В новом окне в поле </w:t>
      </w:r>
      <w:r>
        <w:rPr/>
        <w:t xml:space="preserve">«Путь для извлечения...»</w:t>
      </w:r>
      <w:r>
        <w:rPr/>
        <w:t xml:space="preserve"> выберите расположение места, в котором сохранится папка с программой. Нажмите </w:t>
      </w:r>
      <w:r>
        <w:rPr/>
        <w:t xml:space="preserve">«ОК».</w:t>
      </w:r>
    </w:p>
    <w:p>
      <w:pPr>
        <w:spacing w:lineRule="auto"/>
      </w:pPr>
      <w:r>
        <w:rPr/>
      </w:r>
    </w:p>
    <w:p>
      <w:pPr>
        <w:spacing w:lineRule="auto"/>
      </w:pPr>
      <w:r>
        <w:rPr/>
        <w:t xml:space="preserve">Запустите файл </w:t>
      </w:r>
      <w:r>
        <w:rPr/>
        <w:t xml:space="preserve">«PhonerLite.exe»</w:t>
      </w:r>
      <w:r>
        <w:rPr/>
        <w:t xml:space="preserve"> из папки.</w:t>
      </w:r>
    </w:p>
    <w:p>
      <w:pPr>
        <w:spacing w:lineRule="auto"/>
      </w:pPr>
      <w:r>
        <w:rPr/>
        <w:drawing>
          <wp:inline distB="0" distL="0" distR="0" distT="0">
            <wp:extent cx="4762500" cy="1143000"/>
            <wp:effectExtent b="0" l="0" r="0" t="0"/>
            <wp:docPr id="5" name="image-Ai9KUtHqnpXv1mi7bbb1f.png"/>
            <a:graphic>
              <a:graphicData uri="http://schemas.openxmlformats.org/drawingml/2006/picture">
                <pic:pic>
                  <pic:nvPicPr>
                    <pic:cNvPr id="5" name="image-Ai9KUtHqnpXv1mi7bbb1f.png" descr=""/>
                    <pic:cNvPicPr/>
                  </pic:nvPicPr>
                  <pic:blipFill>
                    <a:blip r:embed="rId10" cstate="print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4762500" cy="1143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lineRule="auto"/>
      </w:pPr>
      <w:r>
        <w:rPr/>
        <w:t xml:space="preserve">При появлении нового окна </w:t>
      </w:r>
      <w:r>
        <w:rPr/>
        <w:t xml:space="preserve">«Брандмауэр Защитника Windows заблокировал некоторые функции этого приложения</w:t>
      </w:r>
      <w:r>
        <w:rPr/>
        <w:t xml:space="preserve">», выберите поле </w:t>
      </w:r>
      <w:r>
        <w:rPr/>
        <w:t xml:space="preserve">«Частные сети, например, домашняя или рабочая сеть»</w:t>
      </w:r>
      <w:r>
        <w:rPr/>
        <w:t xml:space="preserve">. Нажмите </w:t>
      </w:r>
      <w:r>
        <w:rPr/>
        <w:t xml:space="preserve">«Разрешить доступ»</w:t>
      </w:r>
      <w:r>
        <w:rPr/>
        <w:t xml:space="preserve">.</w:t>
      </w:r>
    </w:p>
    <w:p>
      <w:pPr>
        <w:spacing w:lineRule="auto"/>
      </w:pPr>
      <w:r>
        <w:rPr/>
        <w:drawing>
          <wp:inline distB="0" distL="0" distR="0" distT="0">
            <wp:extent cx="4762500" cy="3457575"/>
            <wp:effectExtent b="0" l="0" r="0" t="0"/>
            <wp:docPr id="6" name="image-qHLJYTrgS4DNPZXQviIkf.png"/>
            <a:graphic>
              <a:graphicData uri="http://schemas.openxmlformats.org/drawingml/2006/picture">
                <pic:pic>
                  <pic:nvPicPr>
                    <pic:cNvPr id="6" name="image-qHLJYTrgS4DNPZXQviIkf.png" descr=""/>
                    <pic:cNvPicPr/>
                  </pic:nvPicPr>
                  <pic:blipFill>
                    <a:blip r:embed="rId11" cstate="print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4762500" cy="345757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lineRule="auto"/>
      </w:pPr>
      <w:r>
        <w:rPr/>
        <w:t xml:space="preserve">Не извлекайте файл </w:t>
      </w:r>
      <w:r>
        <w:rPr/>
        <w:t xml:space="preserve">«PhonerLite.exe»</w:t>
      </w:r>
      <w:r>
        <w:rPr/>
        <w:t xml:space="preserve"> из папки. Для удобства работы создайте ярлык файла на рабочем столе (нажмите правой кнопкой мыши: </w:t>
      </w:r>
      <w:r>
        <w:rPr/>
        <w:t xml:space="preserve">Отправить &gt;</w:t>
      </w:r>
      <w:r>
        <w:rPr/>
        <w:t xml:space="preserve">На рабочий стол (создать ярлык)</w:t>
      </w:r>
      <w:r>
        <w:rPr/>
        <w:t xml:space="preserve">).</w:t>
      </w:r>
    </w:p>
    <w:p>
      <w:pPr>
        <w:spacing w:lineRule="auto"/>
      </w:pPr>
      <w:r>
        <w:rPr/>
        <w:t xml:space="preserve">Готово. После запуска программы в нижней части экрана программы появится статус авторизации. </w:t>
      </w:r>
    </w:p>
    <w:p>
      <w:pPr>
        <w:spacing w:lineRule="auto"/>
      </w:pPr>
      <w:r>
        <w:rPr/>
        <w:drawing>
          <wp:inline distB="0" distL="0" distR="0" distT="0">
            <wp:extent cx="5486400" cy="5050689"/>
            <wp:effectExtent b="0" l="0" r="0" t="0"/>
            <wp:docPr id="7" name="image-_nv82ZR0qIvQaYZmHewFQ.png"/>
            <a:graphic>
              <a:graphicData uri="http://schemas.openxmlformats.org/drawingml/2006/picture">
                <pic:pic>
                  <pic:nvPicPr>
                    <pic:cNvPr id="7" name="image-_nv82ZR0qIvQaYZmHewFQ.png" descr=""/>
                    <pic:cNvPicPr/>
                  </pic:nvPicPr>
                  <pic:blipFill>
                    <a:blip r:embed="rId12" cstate="print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050689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lineRule="auto"/>
      </w:pPr>
      <w:r>
        <w:rPr/>
        <w:t xml:space="preserve">Если в PhonerLite вместо успешной авторизации отображается ошибка «error opening device», вероятно, файл «PhonerLite.exe» запущен из архива или перемещён из папки программы на рабочий стол.</w:t>
      </w:r>
    </w:p>
    <w:p>
      <w:pPr>
        <w:spacing w:lineRule="auto"/>
      </w:pPr>
      <w:r>
        <w:rPr/>
        <w:drawing>
          <wp:inline distB="0" distL="0" distR="0" distT="0">
            <wp:extent cx="5486400" cy="6770652"/>
            <wp:effectExtent b="0" l="0" r="0" t="0"/>
            <wp:docPr id="8" name="image-jNf3ks8V-Ib92Geu5xIU5.png"/>
            <a:graphic>
              <a:graphicData uri="http://schemas.openxmlformats.org/drawingml/2006/picture">
                <pic:pic>
                  <pic:nvPicPr>
                    <pic:cNvPr id="8" name="image-jNf3ks8V-Ib92Geu5xIU5.png" descr=""/>
                    <pic:cNvPicPr/>
                  </pic:nvPicPr>
                  <pic:blipFill>
                    <a:blip r:embed="rId13" cstate="print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6770652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lineRule="auto"/>
      </w:pPr>
      <w:r>
        <w:rPr/>
        <w:t xml:space="preserve">В таком случае верните файл в архив и извлеките все файлы из архива в отдельно созданную папку. После этого при необходимости создайте ярлык на рабочем столе.</w:t>
      </w:r>
    </w:p>
    <w:p>
      <w:pPr>
        <w:spacing w:lineRule="auto"/>
      </w:pPr>
      <w:r>
        <w:rPr/>
        <w:t xml:space="preserve">Подробнее о ручной настройке </w:t>
      </w:r>
      <w:hyperlink r:id="rId14">
        <w:r>
          <w:rPr>
            <w:rStyle w:val="Hyperlink"/>
          </w:rPr>
          <w:t xml:space="preserve">PhonerLite</w:t>
        </w:r>
      </w:hyperlink>
      <w:r>
        <w:rPr/>
        <w:t xml:space="preserve"> можно прочесть ниже.</w:t>
      </w:r>
    </w:p>
    <w:p>
      <w:pPr>
        <w:spacing w:lineRule="auto"/>
      </w:pPr>
      <w:r>
        <w:rPr/>
        <w:t xml:space="preserve">PhonerLite для Windows (ручная настройка) </w:t>
      </w:r>
    </w:p>
    <w:p>
      <w:pPr>
        <w:spacing w:lineRule="auto"/>
      </w:pPr>
      <w:r>
        <w:rPr/>
        <w:t xml:space="preserve">Рекомендуем использовать PhonerLite для Windows.</w:t>
      </w:r>
    </w:p>
    <w:p>
      <w:pPr>
        <w:pStyle w:val="Heading3"/>
        <w:spacing w:lineRule="auto"/>
      </w:pPr>
      <w:r>
        <w:rPr/>
        <w:t xml:space="preserve">Шаг 1. Установка</w:t>
      </w:r>
    </w:p>
    <w:p>
      <w:pPr>
        <w:spacing w:lineRule="auto"/>
      </w:pPr>
      <w:r>
        <w:rPr/>
        <w:t xml:space="preserve">Скачайте и установите приложение </w:t>
      </w:r>
      <w:hyperlink r:id="rId15">
        <w:r>
          <w:rPr>
            <w:rStyle w:val="Hyperlink"/>
          </w:rPr>
          <w:t xml:space="preserve">PhonerLite</w:t>
        </w:r>
      </w:hyperlink>
      <w:r>
        <w:rPr/>
        <w:t xml:space="preserve"> на ваш компьютер. Для этого на сайте выберите </w:t>
      </w:r>
      <w:r>
        <w:rPr/>
        <w:t xml:space="preserve">«PhonerLiteSetup.exe»</w:t>
      </w:r>
      <w:r>
        <w:rPr/>
        <w:t xml:space="preserve">.</w:t>
      </w:r>
    </w:p>
    <w:p>
      <w:pPr>
        <w:spacing w:lineRule="auto"/>
      </w:pPr>
      <w:r>
        <w:rPr/>
        <w:drawing>
          <wp:inline distB="0" distL="0" distR="0" distT="0">
            <wp:extent cx="5486400" cy="3345489"/>
            <wp:effectExtent b="0" l="0" r="0" t="0"/>
            <wp:docPr id="9" name="image-ihV0bEEKjTwdOV5AS66mU.png"/>
            <a:graphic>
              <a:graphicData uri="http://schemas.openxmlformats.org/drawingml/2006/picture">
                <pic:pic>
                  <pic:nvPicPr>
                    <pic:cNvPr id="9" name="image-ihV0bEEKjTwdOV5AS66mU.png" descr=""/>
                    <pic:cNvPicPr/>
                  </pic:nvPicPr>
                  <pic:blipFill>
                    <a:blip r:embed="rId16" cstate="print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345489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lineRule="auto"/>
      </w:pPr>
      <w:r>
        <w:rPr/>
        <w:t xml:space="preserve">Далее запустите скачанный файл, установите программу.</w:t>
      </w:r>
    </w:p>
    <w:p>
      <w:pPr>
        <w:pStyle w:val="Heading3"/>
        <w:spacing w:lineRule="auto"/>
      </w:pPr>
      <w:r>
        <w:rPr/>
        <w:t xml:space="preserve">Шаг 2. Регистрация аккаунта</w:t>
      </w:r>
    </w:p>
    <w:p>
      <w:pPr>
        <w:spacing w:lineRule="auto"/>
      </w:pPr>
      <w:r>
        <w:rPr/>
        <w:t xml:space="preserve">После установки в выделенных полях укажите ваш домен в onlinePBX, например: </w:t>
      </w:r>
      <w:hyperlink r:id="rId17">
        <w:r>
          <w:rPr>
            <w:rStyle w:val="Hyperlink"/>
          </w:rPr>
          <w:t xml:space="preserve">companyname.onpbx.ru</w:t>
        </w:r>
      </w:hyperlink>
      <w:r>
        <w:rPr/>
        <w:t xml:space="preserve">. Нажмите на стрелку.</w:t>
      </w:r>
    </w:p>
    <w:p>
      <w:pPr>
        <w:spacing w:lineRule="auto"/>
      </w:pPr>
      <w:r>
        <w:rPr/>
        <w:drawing>
          <wp:inline distB="0" distL="0" distR="0" distT="0">
            <wp:extent cx="3829050" cy="3533775"/>
            <wp:effectExtent b="0" l="0" r="0" t="0"/>
            <wp:docPr id="10" name="image-UgNTIatIwCKmSQz1Nrqch.png"/>
            <a:graphic>
              <a:graphicData uri="http://schemas.openxmlformats.org/drawingml/2006/picture">
                <pic:pic>
                  <pic:nvPicPr>
                    <pic:cNvPr id="10" name="image-UgNTIatIwCKmSQz1Nrqch.png" descr=""/>
                    <pic:cNvPicPr/>
                  </pic:nvPicPr>
                  <pic:blipFill>
                    <a:blip r:embed="rId18" cstate="print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3829050" cy="353377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lineRule="auto"/>
      </w:pPr>
      <w:r>
        <w:rPr/>
        <w:t xml:space="preserve">«Имя пользователя» и «Логин» — это внутренний номер сотрудника из onlinePBX, впишите его в выделенные поля. Введите пароль от вашего пользователя. Нажмите на стрелку </w:t>
      </w:r>
      <w:r>
        <w:rPr/>
        <w:t xml:space="preserve">«вправо»</w:t>
      </w:r>
      <w:r>
        <w:rPr/>
        <w:t xml:space="preserve">.</w:t>
      </w:r>
    </w:p>
    <w:p>
      <w:pPr>
        <w:spacing w:lineRule="auto"/>
      </w:pPr>
      <w:r>
        <w:rPr/>
        <w:drawing>
          <wp:inline distB="0" distL="0" distR="0" distT="0">
            <wp:extent cx="3838575" cy="3543300"/>
            <wp:effectExtent b="0" l="0" r="0" t="0"/>
            <wp:docPr id="11" name="image-61JGtOu3yKQjNnL36kXTY.png"/>
            <a:graphic>
              <a:graphicData uri="http://schemas.openxmlformats.org/drawingml/2006/picture">
                <pic:pic>
                  <pic:nvPicPr>
                    <pic:cNvPr id="11" name="image-61JGtOu3yKQjNnL36kXTY.png" descr=""/>
                    <pic:cNvPicPr/>
                  </pic:nvPicPr>
                  <pic:blipFill>
                    <a:blip r:embed="rId19" cstate="print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3838575" cy="35433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lineRule="auto"/>
      </w:pPr>
      <w:r>
        <w:rPr/>
        <w:t xml:space="preserve">Выберите устройство ввода (микрофон) и вывода (наушники) звука. Нажмите на стрелку </w:t>
      </w:r>
      <w:r>
        <w:rPr/>
        <w:t xml:space="preserve">«вправо»</w:t>
      </w:r>
      <w:r>
        <w:rPr/>
        <w:t xml:space="preserve">.</w:t>
      </w:r>
    </w:p>
    <w:p>
      <w:pPr>
        <w:spacing w:lineRule="auto"/>
      </w:pPr>
      <w:r>
        <w:rPr/>
        <w:drawing>
          <wp:inline distB="0" distL="0" distR="0" distT="0">
            <wp:extent cx="3819525" cy="3562350"/>
            <wp:effectExtent b="0" l="0" r="0" t="0"/>
            <wp:docPr id="12" name="image-LqBu26RvofUmrBN7t1h2u.png"/>
            <a:graphic>
              <a:graphicData uri="http://schemas.openxmlformats.org/drawingml/2006/picture">
                <pic:pic>
                  <pic:nvPicPr>
                    <pic:cNvPr id="12" name="image-LqBu26RvofUmrBN7t1h2u.png" descr=""/>
                    <pic:cNvPicPr/>
                  </pic:nvPicPr>
                  <pic:blipFill>
                    <a:blip r:embed="rId20" cstate="print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3819525" cy="356235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lineRule="auto"/>
      </w:pPr>
      <w:r>
        <w:rPr/>
        <w:t xml:space="preserve">Подтвердите создание учетной записи, нажмите на галочку.</w:t>
      </w:r>
    </w:p>
    <w:p>
      <w:pPr>
        <w:spacing w:lineRule="auto"/>
      </w:pPr>
      <w:r>
        <w:rPr/>
        <w:drawing>
          <wp:inline distB="0" distL="0" distR="0" distT="0">
            <wp:extent cx="3867150" cy="3514725"/>
            <wp:effectExtent b="0" l="0" r="0" t="0"/>
            <wp:docPr id="13" name="image-5hVxzjuG_ne-7zxbC7ayv.png"/>
            <a:graphic>
              <a:graphicData uri="http://schemas.openxmlformats.org/drawingml/2006/picture">
                <pic:pic>
                  <pic:nvPicPr>
                    <pic:cNvPr id="13" name="image-5hVxzjuG_ne-7zxbC7ayv.png" descr=""/>
                    <pic:cNvPicPr/>
                  </pic:nvPicPr>
                  <pic:blipFill>
                    <a:blip r:embed="rId21" cstate="print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3867150" cy="351472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lineRule="auto"/>
      </w:pPr>
      <w:r>
        <w:rPr/>
        <w:t xml:space="preserve">Если все данные в мастере настройки введены верно, в нижней строке программы будет указано, что учетная запись авторизована.</w:t>
      </w:r>
    </w:p>
    <w:p>
      <w:pPr>
        <w:spacing w:lineRule="auto"/>
      </w:pPr>
      <w:r>
        <w:rPr/>
        <w:drawing>
          <wp:inline distB="0" distL="0" distR="0" distT="0">
            <wp:extent cx="5486400" cy="5050689"/>
            <wp:effectExtent b="0" l="0" r="0" t="0"/>
            <wp:docPr id="14" name="image-yRzLdHuI2sk3TPL7F_P49.png"/>
            <a:graphic>
              <a:graphicData uri="http://schemas.openxmlformats.org/drawingml/2006/picture">
                <pic:pic>
                  <pic:nvPicPr>
                    <pic:cNvPr id="14" name="image-yRzLdHuI2sk3TPL7F_P49.png" descr=""/>
                    <pic:cNvPicPr/>
                  </pic:nvPicPr>
                  <pic:blipFill>
                    <a:blip r:embed="rId22" cstate="print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050689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lineRule="auto"/>
      </w:pPr>
      <w:r>
        <w:rPr/>
        <w:t xml:space="preserve">Если регистрации нет, повторно выполните настройку в подразделе </w:t>
      </w:r>
      <w:r>
        <w:rPr/>
        <w:t xml:space="preserve">«Пользователь»</w:t>
      </w:r>
      <w:r>
        <w:rPr/>
        <w:t xml:space="preserve">. Для этого перейдите в </w:t>
      </w:r>
      <w:r>
        <w:rPr/>
        <w:t xml:space="preserve">Конфигурация &gt; Пользователь</w:t>
      </w:r>
      <w:r>
        <w:rPr/>
        <w:t xml:space="preserve">, в поля </w:t>
      </w:r>
      <w:r>
        <w:rPr/>
        <w:t xml:space="preserve">«Имя пользователя»</w:t>
      </w:r>
      <w:r>
        <w:rPr/>
        <w:t xml:space="preserve">, </w:t>
      </w:r>
      <w:r>
        <w:rPr/>
        <w:t xml:space="preserve">«Имя аутентификации»</w:t>
      </w:r>
      <w:r>
        <w:rPr/>
        <w:t xml:space="preserve"> и </w:t>
      </w:r>
      <w:r>
        <w:rPr/>
        <w:t xml:space="preserve">«Ваш телефонный номер»</w:t>
      </w:r>
      <w:r>
        <w:rPr/>
        <w:t xml:space="preserve"> введите добавочный номер сотрудника, а в поле </w:t>
      </w:r>
      <w:r>
        <w:rPr/>
        <w:t xml:space="preserve">«Пароль»</w:t>
      </w:r>
      <w:r>
        <w:rPr/>
        <w:t xml:space="preserve"> — пароль от </w:t>
      </w:r>
      <w:hyperlink r:id="rId23">
        <w:r>
          <w:rPr>
            <w:rStyle w:val="Hyperlink"/>
          </w:rPr>
          <w:t xml:space="preserve">выбранного пользователя</w:t>
        </w:r>
      </w:hyperlink>
      <w:r>
        <w:rPr/>
        <w:t xml:space="preserve"> в onlinePBX. Нажмите </w:t>
      </w:r>
      <w:r>
        <w:rPr/>
        <w:t xml:space="preserve">«Сохранить»</w:t>
      </w:r>
      <w:r>
        <w:rPr/>
        <w:t xml:space="preserve">.</w:t>
      </w:r>
    </w:p>
    <w:p>
      <w:pPr>
        <w:spacing w:lineRule="auto"/>
      </w:pPr>
      <w:r>
        <w:rPr/>
        <w:drawing>
          <wp:inline distB="0" distL="0" distR="0" distT="0">
            <wp:extent cx="5486400" cy="4816305"/>
            <wp:effectExtent b="0" l="0" r="0" t="0"/>
            <wp:docPr id="15" name="image-kj9OBfwCZnvX9liuTBetS.png"/>
            <a:graphic>
              <a:graphicData uri="http://schemas.openxmlformats.org/drawingml/2006/picture">
                <pic:pic>
                  <pic:nvPicPr>
                    <pic:cNvPr id="15" name="image-kj9OBfwCZnvX9liuTBetS.png" descr=""/>
                    <pic:cNvPicPr/>
                  </pic:nvPicPr>
                  <pic:blipFill>
                    <a:blip r:embed="rId24" cstate="print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81630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lineRule="auto"/>
      </w:pPr>
      <w:r>
        <w:rPr/>
        <w:t xml:space="preserve">Если в полях «Имя пользователя» и «Ваш телефонный номер» будут введены разные значения (например, 201 и 101), то звонки будут отклоняться с ошибкой «Wrong caller_id (201) should be equal username (101)».</w:t>
      </w:r>
    </w:p>
    <w:p>
      <w:pPr>
        <w:pStyle w:val="Heading3"/>
        <w:spacing w:lineRule="auto"/>
      </w:pPr>
      <w:r>
        <w:rPr/>
        <w:t xml:space="preserve">Шаг 3. Обязательные дополнительные настройки</w:t>
      </w:r>
    </w:p>
    <w:p>
      <w:pPr>
        <w:spacing w:lineRule="auto"/>
      </w:pPr>
      <w:r>
        <w:rPr/>
        <w:t xml:space="preserve">Перейдите в </w:t>
      </w:r>
      <w:r>
        <w:rPr/>
        <w:t xml:space="preserve">Конфигурация &gt; Кодеки</w:t>
      </w:r>
      <w:r>
        <w:rPr/>
        <w:t xml:space="preserve">.</w:t>
      </w:r>
    </w:p>
    <w:p>
      <w:pPr>
        <w:spacing w:lineRule="auto"/>
      </w:pPr>
      <w:r>
        <w:rPr/>
        <w:drawing>
          <wp:inline distB="0" distL="0" distR="0" distT="0">
            <wp:extent cx="5486400" cy="4639785"/>
            <wp:effectExtent b="0" l="0" r="0" t="0"/>
            <wp:docPr id="16" name="image-OVHVf2ncTYNZ0pA4Kjru3.png"/>
            <a:graphic>
              <a:graphicData uri="http://schemas.openxmlformats.org/drawingml/2006/picture">
                <pic:pic>
                  <pic:nvPicPr>
                    <pic:cNvPr id="16" name="image-OVHVf2ncTYNZ0pA4Kjru3.png" descr=""/>
                    <pic:cNvPicPr/>
                  </pic:nvPicPr>
                  <pic:blipFill>
                    <a:blip r:embed="rId25" cstate="print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63978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lineRule="auto"/>
      </w:pPr>
      <w:r>
        <w:rPr/>
        <w:t xml:space="preserve">Уберите галочку с поля _«_</w:t>
      </w:r>
      <w:r>
        <w:rPr/>
        <w:t xml:space="preserve">SRTP»</w:t>
      </w:r>
      <w:r>
        <w:rPr/>
        <w:t xml:space="preserve">. В противном случае регистрация может не проходить. </w:t>
      </w:r>
    </w:p>
    <w:p>
      <w:pPr>
        <w:spacing w:lineRule="auto"/>
      </w:pPr>
      <w:r>
        <w:rPr/>
        <w:drawing>
          <wp:inline distB="0" distL="0" distR="0" distT="0">
            <wp:extent cx="5486400" cy="5058193"/>
            <wp:effectExtent b="0" l="0" r="0" t="0"/>
            <wp:docPr id="17" name="image-VIiaLord9rH4frVA-OzgU.png"/>
            <a:graphic>
              <a:graphicData uri="http://schemas.openxmlformats.org/drawingml/2006/picture">
                <pic:pic>
                  <pic:nvPicPr>
                    <pic:cNvPr id="17" name="image-VIiaLord9rH4frVA-OzgU.png" descr=""/>
                    <pic:cNvPicPr/>
                  </pic:nvPicPr>
                  <pic:blipFill>
                    <a:blip r:embed="rId26" cstate="print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058193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lineRule="auto"/>
      </w:pPr>
      <w:r>
        <w:rPr/>
        <w:t xml:space="preserve">Отметьте нужные кодеки: G.711 A-Law, G.711 u-Law и DTMF (RFC4733). Нажмите </w:t>
      </w:r>
      <w:r>
        <w:rPr/>
        <w:t xml:space="preserve">«Сохранить»</w:t>
      </w:r>
      <w:r>
        <w:rPr/>
        <w:t xml:space="preserve">.</w:t>
      </w:r>
    </w:p>
    <w:p>
      <w:pPr>
        <w:spacing w:lineRule="auto"/>
      </w:pPr>
      <w:r>
        <w:rPr/>
        <w:drawing>
          <wp:inline distB="0" distL="0" distR="0" distT="0">
            <wp:extent cx="5486400" cy="5709156"/>
            <wp:effectExtent b="0" l="0" r="0" t="0"/>
            <wp:docPr id="18" name="image-U4VB3fodCl-qTUaYtqZEw.png"/>
            <a:graphic>
              <a:graphicData uri="http://schemas.openxmlformats.org/drawingml/2006/picture">
                <pic:pic>
                  <pic:nvPicPr>
                    <pic:cNvPr id="18" name="image-U4VB3fodCl-qTUaYtqZEw.png" descr=""/>
                    <pic:cNvPicPr/>
                  </pic:nvPicPr>
                  <pic:blipFill>
                    <a:blip r:embed="rId27" cstate="print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709156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lineRule="auto"/>
      </w:pPr>
      <w:r>
        <w:rPr/>
        <w:t xml:space="preserve">В том же разделе перейдите во вкладку </w:t>
      </w:r>
      <w:r>
        <w:rPr/>
        <w:t xml:space="preserve">«Сервер»</w:t>
      </w:r>
      <w:r>
        <w:rPr/>
        <w:t xml:space="preserve"> и в выделенном окне укажите 120 секунд. Нажмите </w:t>
      </w:r>
      <w:r>
        <w:rPr/>
        <w:t xml:space="preserve">«Сохранить»</w:t>
      </w:r>
      <w:r>
        <w:rPr/>
        <w:t xml:space="preserve">.</w:t>
      </w:r>
    </w:p>
    <w:p>
      <w:pPr>
        <w:spacing w:lineRule="auto"/>
      </w:pPr>
      <w:r>
        <w:rPr/>
        <w:drawing>
          <wp:inline distB="0" distL="0" distR="0" distT="0">
            <wp:extent cx="4762500" cy="4191000"/>
            <wp:effectExtent b="0" l="0" r="0" t="0"/>
            <wp:docPr id="19" name="image-WUOMFhYKSOrb5pDg2PPYt.png"/>
            <a:graphic>
              <a:graphicData uri="http://schemas.openxmlformats.org/drawingml/2006/picture">
                <pic:pic>
                  <pic:nvPicPr>
                    <pic:cNvPr id="19" name="image-WUOMFhYKSOrb5pDg2PPYt.png" descr=""/>
                    <pic:cNvPicPr/>
                  </pic:nvPicPr>
                  <pic:blipFill>
                    <a:blip r:embed="rId28" cstate="print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4762500" cy="4191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lineRule="auto"/>
      </w:pPr>
      <w:r>
        <w:rPr/>
        <w:t xml:space="preserve">Перейдите в подраздел </w:t>
      </w:r>
      <w:r>
        <w:rPr/>
        <w:t xml:space="preserve">«Сеть».</w:t>
      </w:r>
      <w:r>
        <w:rPr/>
        <w:t xml:space="preserve"> Выберите настройки: </w:t>
      </w:r>
      <w:r>
        <w:rPr/>
        <w:t xml:space="preserve">«Session Timers», «Брандмауэр Windows», «QoS» и «GRUU»</w:t>
      </w:r>
      <w:r>
        <w:rPr/>
        <w:t xml:space="preserve">. В поле </w:t>
      </w:r>
      <w:r>
        <w:rPr/>
        <w:t xml:space="preserve">«Порт»</w:t>
      </w:r>
      <w:r>
        <w:rPr/>
        <w:t xml:space="preserve"> проставьте значение в диапазоне 5060 - 5080 (например, 5065), в поле </w:t>
      </w:r>
      <w:r>
        <w:rPr/>
        <w:t xml:space="preserve">«Предпочтительный протокол»</w:t>
      </w:r>
      <w:r>
        <w:rPr/>
        <w:t xml:space="preserve"> выберите </w:t>
      </w:r>
      <w:r>
        <w:rPr/>
        <w:t xml:space="preserve">«UDP»</w:t>
      </w:r>
      <w:r>
        <w:rPr/>
        <w:t xml:space="preserve">. Нажмите </w:t>
      </w:r>
      <w:r>
        <w:rPr/>
        <w:t xml:space="preserve">«Сохранить»</w:t>
      </w:r>
      <w:r>
        <w:rPr/>
        <w:t xml:space="preserve">.</w:t>
      </w:r>
    </w:p>
    <w:p>
      <w:pPr>
        <w:spacing w:lineRule="auto"/>
      </w:pPr>
      <w:r>
        <w:rPr/>
        <w:t xml:space="preserve">Подробнее о настройках в подразделе «Сеть» </w:t>
      </w:r>
    </w:p>
    <w:p>
      <w:pPr>
        <w:numPr>
          <w:ilvl w:val="0"/>
          <w:numId w:val="1"/>
        </w:numPr>
        <w:spacing w:lineRule="auto"/>
      </w:pPr>
      <w:r>
        <w:rPr>
          <w:b/>
        </w:rPr>
        <w:t xml:space="preserve">Порт</w:t>
      </w:r>
      <w:r>
        <w:rPr/>
        <w:t xml:space="preserve"> — SIP Сигнальные порты, используются для установления и разъединения голосовых и видео звонков.</w:t>
      </w:r>
    </w:p>
    <w:p>
      <w:pPr>
        <w:numPr>
          <w:ilvl w:val="0"/>
          <w:numId w:val="1"/>
        </w:numPr>
        <w:spacing w:lineRule="auto"/>
      </w:pPr>
      <w:r>
        <w:rPr>
          <w:b/>
        </w:rPr>
        <w:t xml:space="preserve">Предпочтительный протокол</w:t>
      </w:r>
      <w:r>
        <w:rPr/>
        <w:t xml:space="preserve"> — Транспортные протоколы передачи данных. Рекомендуем выбирать протокол UDP, реже используется протокол TCP. С протоколом TLS не работаем.</w:t>
      </w:r>
    </w:p>
    <w:p>
      <w:pPr>
        <w:numPr>
          <w:ilvl w:val="0"/>
          <w:numId w:val="1"/>
        </w:numPr>
        <w:spacing w:lineRule="auto"/>
      </w:pPr>
      <w:r>
        <w:rPr>
          <w:b/>
        </w:rPr>
        <w:t xml:space="preserve">Session Timers</w:t>
      </w:r>
      <w:r>
        <w:rPr/>
        <w:t xml:space="preserve"> — Для отправки повторных запросов и обновления сеансов.</w:t>
      </w:r>
    </w:p>
    <w:p>
      <w:pPr>
        <w:numPr>
          <w:ilvl w:val="0"/>
          <w:numId w:val="1"/>
        </w:numPr>
        <w:spacing w:lineRule="auto"/>
      </w:pPr>
      <w:r>
        <w:rPr>
          <w:b/>
        </w:rPr>
        <w:t xml:space="preserve">Multicast DNS</w:t>
      </w:r>
      <w:r>
        <w:rPr/>
        <w:t xml:space="preserve"> — Для возможности соединения PhonerLite не только через сервер, но и внутри сети напрямую к другому PhonerLite. Не используется, могут некорректно проходить входящие звонки.</w:t>
      </w:r>
    </w:p>
    <w:p>
      <w:pPr>
        <w:numPr>
          <w:ilvl w:val="0"/>
          <w:numId w:val="1"/>
        </w:numPr>
        <w:spacing w:lineRule="auto"/>
      </w:pPr>
      <w:r>
        <w:rPr>
          <w:b/>
        </w:rPr>
        <w:t xml:space="preserve">UPnP NAT</w:t>
      </w:r>
      <w:r>
        <w:rPr/>
        <w:t xml:space="preserve"> — Для набора сетевых универсальных протоколов, согласование происходит на стороне роутера. Не используется.</w:t>
      </w:r>
    </w:p>
    <w:p>
      <w:pPr>
        <w:numPr>
          <w:ilvl w:val="0"/>
          <w:numId w:val="1"/>
        </w:numPr>
        <w:spacing w:lineRule="auto"/>
      </w:pPr>
      <w:r>
        <w:rPr>
          <w:b/>
        </w:rPr>
        <w:t xml:space="preserve">IPv6</w:t>
      </w:r>
      <w:r>
        <w:rPr/>
        <w:t xml:space="preserve"> — протокол сети интернет нового поколения. Данный протокол не все поддерживают, нет IP-адреса. Не используется.</w:t>
      </w:r>
    </w:p>
    <w:p>
      <w:pPr>
        <w:numPr>
          <w:ilvl w:val="0"/>
          <w:numId w:val="1"/>
        </w:numPr>
        <w:spacing w:lineRule="auto"/>
      </w:pPr>
      <w:r>
        <w:rPr>
          <w:b/>
        </w:rPr>
        <w:t xml:space="preserve">QoS</w:t>
      </w:r>
      <w:r>
        <w:rPr/>
        <w:t xml:space="preserve"> — протокол распределения трафика внутри сети по приоритетности.</w:t>
      </w:r>
    </w:p>
    <w:p>
      <w:pPr>
        <w:numPr>
          <w:ilvl w:val="0"/>
          <w:numId w:val="1"/>
        </w:numPr>
        <w:spacing w:lineRule="auto"/>
      </w:pPr>
      <w:r>
        <w:rPr>
          <w:b/>
        </w:rPr>
        <w:t xml:space="preserve">CTI: автоответчик</w:t>
      </w:r>
      <w:r>
        <w:rPr/>
        <w:t xml:space="preserve"> — для возможности использования функции </w:t>
      </w:r>
      <w:r>
        <w:rPr/>
        <w:t xml:space="preserve">«Автоответчик»</w:t>
      </w:r>
      <w:r>
        <w:rPr/>
        <w:t xml:space="preserve">. Не используется.</w:t>
      </w:r>
    </w:p>
    <w:p>
      <w:pPr>
        <w:numPr>
          <w:ilvl w:val="0"/>
          <w:numId w:val="1"/>
        </w:numPr>
        <w:spacing w:lineRule="auto"/>
      </w:pPr>
      <w:r>
        <w:rPr>
          <w:b/>
        </w:rPr>
        <w:t xml:space="preserve">Брандмауэр Windows</w:t>
      </w:r>
      <w:r>
        <w:rPr/>
        <w:t xml:space="preserve"> — функция необходима для создания правил в Windows к определённому PhonerLite, для его корректной работы.</w:t>
      </w:r>
    </w:p>
    <w:p>
      <w:pPr>
        <w:numPr>
          <w:ilvl w:val="0"/>
          <w:numId w:val="1"/>
        </w:numPr>
        <w:spacing w:lineRule="auto"/>
      </w:pPr>
      <w:r>
        <w:rPr>
          <w:b/>
        </w:rPr>
        <w:t xml:space="preserve">Двойной стек</w:t>
      </w:r>
      <w:r>
        <w:rPr/>
        <w:t xml:space="preserve"> — Для возможности совмещать работу протоколов сети разных поколений (IPv4 и IPv6). Не используется.</w:t>
      </w:r>
    </w:p>
    <w:p>
      <w:pPr>
        <w:numPr>
          <w:ilvl w:val="0"/>
          <w:numId w:val="1"/>
        </w:numPr>
        <w:spacing w:lineRule="auto"/>
      </w:pPr>
      <w:r>
        <w:rPr>
          <w:b/>
        </w:rPr>
        <w:t xml:space="preserve">GRUU</w:t>
      </w:r>
      <w:r>
        <w:rPr/>
        <w:t xml:space="preserve"> — Для уникального определения каждой конечной точки SIP с предоставлением сервера в процессе регистрации. Не используется.</w:t>
      </w:r>
    </w:p>
    <w:p>
      <w:pPr>
        <w:spacing w:lineRule="auto"/>
      </w:pPr>
      <w:r>
        <w:rPr/>
        <w:t xml:space="preserve">Готово! Для проверки введите в программе 9196 — эхо тест.</w:t>
      </w:r>
    </w:p>
    <w:p>
      <w:pPr>
        <w:pStyle w:val="Heading4"/>
        <w:spacing w:lineRule="auto"/>
      </w:pPr>
      <w:r>
        <w:rPr/>
        <w:t xml:space="preserve">Возможности PhonerLite</w:t>
      </w:r>
    </w:p>
    <w:p>
      <w:pPr>
        <w:spacing w:lineRule="auto"/>
      </w:pPr>
      <w:r>
        <w:rPr/>
        <w:t xml:space="preserve">PhonerLite обладает рядом достоинств:</w:t>
      </w:r>
    </w:p>
    <w:p>
      <w:pPr>
        <w:numPr>
          <w:ilvl w:val="0"/>
          <w:numId w:val="2"/>
        </w:numPr>
        <w:spacing w:lineRule="auto"/>
      </w:pPr>
      <w:r>
        <w:rPr/>
        <w:t xml:space="preserve">Надежность (один из самых надежных программных телефонов, в том числе среди платных).</w:t>
      </w:r>
    </w:p>
    <w:p>
      <w:pPr>
        <w:numPr>
          <w:ilvl w:val="0"/>
          <w:numId w:val="2"/>
        </w:numPr>
        <w:spacing w:lineRule="auto"/>
      </w:pPr>
      <w:r>
        <w:rPr/>
        <w:t xml:space="preserve">Сигнализация о входящем вызове на любое звуковое устройство.</w:t>
      </w:r>
    </w:p>
    <w:p>
      <w:pPr>
        <w:numPr>
          <w:ilvl w:val="0"/>
          <w:numId w:val="2"/>
        </w:numPr>
        <w:spacing w:lineRule="auto"/>
      </w:pPr>
      <w:r>
        <w:rPr/>
        <w:t xml:space="preserve">Профили настроек для переключения между несколькими операторами.</w:t>
      </w:r>
    </w:p>
    <w:p>
      <w:pPr>
        <w:numPr>
          <w:ilvl w:val="0"/>
          <w:numId w:val="2"/>
        </w:numPr>
        <w:spacing w:lineRule="auto"/>
      </w:pPr>
      <w:r>
        <w:rPr/>
        <w:t xml:space="preserve">Поддержка кодека OPUS.</w:t>
      </w:r>
    </w:p>
    <w:p>
      <w:pPr>
        <w:numPr>
          <w:ilvl w:val="0"/>
          <w:numId w:val="2"/>
        </w:numPr>
        <w:spacing w:lineRule="auto"/>
      </w:pPr>
      <w:r>
        <w:rPr/>
        <w:t xml:space="preserve">Локальная конференция.</w:t>
      </w:r>
    </w:p>
    <w:p>
      <w:pPr>
        <w:numPr>
          <w:ilvl w:val="0"/>
          <w:numId w:val="2"/>
        </w:numPr>
        <w:spacing w:lineRule="auto"/>
      </w:pPr>
      <w:r>
        <w:rPr/>
        <w:t xml:space="preserve">Телефонная книга в виде CSV-файла (хранится в папке программы).</w:t>
      </w:r>
    </w:p>
    <w:p>
      <w:pPr>
        <w:numPr>
          <w:ilvl w:val="0"/>
          <w:numId w:val="2"/>
        </w:numPr>
        <w:spacing w:lineRule="auto"/>
      </w:pPr>
      <w:r>
        <w:rPr/>
        <w:t xml:space="preserve">Google-контакты.</w:t>
      </w:r>
    </w:p>
    <w:p>
      <w:pPr>
        <w:numPr>
          <w:ilvl w:val="0"/>
          <w:numId w:val="2"/>
        </w:numPr>
        <w:spacing w:lineRule="auto"/>
      </w:pPr>
      <w:r>
        <w:rPr/>
        <w:t xml:space="preserve">Поддержка некоторых USB-телефонов и беспроводных гарнитур Plantronics и Jabra.</w:t>
      </w:r>
    </w:p>
    <w:p>
      <w:pPr>
        <w:numPr>
          <w:ilvl w:val="0"/>
          <w:numId w:val="2"/>
        </w:numPr>
        <w:spacing w:lineRule="auto"/>
      </w:pPr>
      <w:r>
        <w:rPr/>
        <w:t xml:space="preserve">Возможность звонить по SIP-ссылкам в браузере и не только.</w:t>
      </w:r>
    </w:p>
    <w:p>
      <w:pPr>
        <w:numPr>
          <w:ilvl w:val="0"/>
          <w:numId w:val="2"/>
        </w:numPr>
        <w:spacing w:lineRule="auto"/>
      </w:pPr>
      <w:r>
        <w:rPr/>
        <w:t xml:space="preserve">Функция автоматического выравнивания громкости разговора (нормализация).</w:t>
      </w:r>
    </w:p>
    <w:p>
      <w:pPr>
        <w:numPr>
          <w:ilvl w:val="0"/>
          <w:numId w:val="2"/>
        </w:numPr>
        <w:spacing w:lineRule="auto"/>
      </w:pPr>
      <w:r>
        <w:rPr/>
        <w:t xml:space="preserve">Встроенная возможность подавления эха (не используйте вместе с системной).</w:t>
      </w:r>
    </w:p>
    <w:p>
      <w:pPr>
        <w:numPr>
          <w:ilvl w:val="0"/>
          <w:numId w:val="2"/>
        </w:numPr>
        <w:spacing w:lineRule="auto"/>
      </w:pPr>
      <w:r>
        <w:rPr/>
        <w:t xml:space="preserve">Поддержка нескольких языков, в том числе русского.</w:t>
      </w:r>
    </w:p>
    <w:p>
      <w:pPr>
        <w:numPr>
          <w:ilvl w:val="0"/>
          <w:numId w:val="2"/>
        </w:numPr>
        <w:spacing w:lineRule="auto"/>
      </w:pPr>
      <w:r>
        <w:rPr/>
        <w:t xml:space="preserve">Наличие журнала отладки.</w:t>
      </w:r>
    </w:p>
    <w:p>
      <w:pPr>
        <w:numPr>
          <w:ilvl w:val="0"/>
          <w:numId w:val="2"/>
        </w:numPr>
        <w:spacing w:lineRule="auto"/>
      </w:pPr>
      <w:r>
        <w:rPr/>
        <w:t xml:space="preserve">Статистика пакетов в режиме реального времени.</w:t>
      </w:r>
    </w:p>
    <w:p>
      <w:pPr>
        <w:numPr>
          <w:ilvl w:val="0"/>
          <w:numId w:val="2"/>
        </w:numPr>
        <w:spacing w:lineRule="auto"/>
      </w:pPr>
      <w:r>
        <w:rPr/>
        <w:t xml:space="preserve">Постоянные обновления.</w:t>
      </w:r>
    </w:p>
    <w:p>
      <w:pPr>
        <w:numPr>
          <w:ilvl w:val="0"/>
          <w:numId w:val="2"/>
        </w:numPr>
        <w:spacing w:lineRule="auto"/>
      </w:pPr>
      <w:r>
        <w:rPr/>
        <w:t xml:space="preserve">Наличие переносимой (portable) версии.</w:t>
      </w:r>
    </w:p>
    <w:p>
      <w:pPr>
        <w:spacing w:lineRule="auto"/>
      </w:pPr>
      <w:r>
        <w:rPr/>
        <w:t xml:space="preserve">И несколько недостатков:</w:t>
      </w:r>
    </w:p>
    <w:p>
      <w:pPr>
        <w:numPr>
          <w:ilvl w:val="0"/>
          <w:numId w:val="3"/>
        </w:numPr>
        <w:spacing w:lineRule="auto"/>
      </w:pPr>
      <w:r>
        <w:rPr/>
        <w:t xml:space="preserve">Закрытый исходный код.</w:t>
      </w:r>
    </w:p>
    <w:p>
      <w:pPr>
        <w:numPr>
          <w:ilvl w:val="0"/>
          <w:numId w:val="3"/>
        </w:numPr>
        <w:spacing w:lineRule="auto"/>
      </w:pPr>
      <w:r>
        <w:rPr/>
        <w:t xml:space="preserve">Устаревший интерфейс.</w:t>
      </w:r>
    </w:p>
    <w:p>
      <w:pPr>
        <w:pStyle w:val="Heading2"/>
        <w:spacing w:lineRule="auto"/>
      </w:pPr>
      <w:r>
        <w:rPr/>
        <w:t xml:space="preserve">Работа с PhonerLite</w:t>
      </w:r>
    </w:p>
    <w:p>
      <w:pPr>
        <w:spacing w:lineRule="auto"/>
      </w:pPr>
      <w:r>
        <w:rPr/>
        <w:t xml:space="preserve">Работа с PhonerLite, скачанного с официального сайта или из панели управления</w:t>
      </w:r>
    </w:p>
    <w:p>
      <w:pPr>
        <w:pStyle w:val="Heading3"/>
        <w:spacing w:lineRule="auto"/>
      </w:pPr>
      <w:r>
        <w:rPr/>
        <w:t xml:space="preserve">Совершение звонков</w:t>
      </w:r>
    </w:p>
    <w:p>
      <w:pPr>
        <w:spacing w:lineRule="auto"/>
      </w:pPr>
      <w:r>
        <w:rPr/>
        <w:t xml:space="preserve">В поле «Вызываемый номер» введите номер, на который хотите совершить звонок. Нажмите на зеленую трубку или клавишу «Enter» на клавиатуре.</w:t>
      </w:r>
    </w:p>
    <w:p>
      <w:pPr>
        <w:spacing w:lineRule="auto"/>
      </w:pPr>
      <w:r>
        <w:rPr/>
        <w:drawing>
          <wp:inline distB="0" distL="0" distR="0" distT="0">
            <wp:extent cx="3810000" cy="2867025"/>
            <wp:effectExtent b="0" l="0" r="0" t="0"/>
            <wp:docPr id="20" name="image-gCYQ8kZCUhPvbhS-pM4g5.png"/>
            <a:graphic>
              <a:graphicData uri="http://schemas.openxmlformats.org/drawingml/2006/picture">
                <pic:pic>
                  <pic:nvPicPr>
                    <pic:cNvPr id="20" name="image-gCYQ8kZCUhPvbhS-pM4g5.png" descr=""/>
                    <pic:cNvPicPr/>
                  </pic:nvPicPr>
                  <pic:blipFill>
                    <a:blip r:embed="rId29" cstate="print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3810000" cy="286702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lineRule="auto"/>
      </w:pPr>
      <w:r>
        <w:rPr/>
        <w:t xml:space="preserve">Для завершения вызова нажмите на красную трубку.</w:t>
      </w:r>
    </w:p>
    <w:p>
      <w:pPr>
        <w:spacing w:lineRule="auto"/>
      </w:pPr>
      <w:r>
        <w:rPr/>
        <w:drawing>
          <wp:inline distB="0" distL="0" distR="0" distT="0">
            <wp:extent cx="3810000" cy="1933575"/>
            <wp:effectExtent b="0" l="0" r="0" t="0"/>
            <wp:docPr id="21" name="image-iTNCzNU0dr0Xxfu3KRn9_.png"/>
            <a:graphic>
              <a:graphicData uri="http://schemas.openxmlformats.org/drawingml/2006/picture">
                <pic:pic>
                  <pic:nvPicPr>
                    <pic:cNvPr id="21" name="image-iTNCzNU0dr0Xxfu3KRn9_.png" descr=""/>
                    <pic:cNvPicPr/>
                  </pic:nvPicPr>
                  <pic:blipFill>
                    <a:blip r:embed="rId30" cstate="print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3810000" cy="193357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lineRule="auto"/>
      </w:pPr>
      <w:r>
        <w:rPr/>
        <w:t xml:space="preserve">При входящем звонке на вашем рабочем столе появится всплывающее окно. Для приема вызова нажмите на зеленую трубку. Для завершения вызова нажмите на красную.</w:t>
      </w:r>
    </w:p>
    <w:p>
      <w:pPr>
        <w:spacing w:lineRule="auto"/>
      </w:pPr>
      <w:r>
        <w:rPr/>
        <w:drawing>
          <wp:inline distB="0" distL="0" distR="0" distT="0">
            <wp:extent cx="3810000" cy="2105025"/>
            <wp:effectExtent b="0" l="0" r="0" t="0"/>
            <wp:docPr id="22" name="image--r_nyvMTnjIboYlGbdWhu.png"/>
            <a:graphic>
              <a:graphicData uri="http://schemas.openxmlformats.org/drawingml/2006/picture">
                <pic:pic>
                  <pic:nvPicPr>
                    <pic:cNvPr id="22" name="image--r_nyvMTnjIboYlGbdWhu.png" descr=""/>
                    <pic:cNvPicPr/>
                  </pic:nvPicPr>
                  <pic:blipFill>
                    <a:blip r:embed="rId31" cstate="print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3810000" cy="210502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Heading3"/>
        <w:spacing w:lineRule="auto"/>
      </w:pPr>
      <w:r>
        <w:rPr/>
        <w:t xml:space="preserve">Четыре востребованные возможности PhonerLite</w:t>
      </w:r>
    </w:p>
    <w:p>
      <w:pPr>
        <w:pStyle w:val="Heading4"/>
        <w:spacing w:lineRule="auto"/>
      </w:pPr>
      <w:r>
        <w:rPr/>
        <w:t xml:space="preserve">Условный перевод</w:t>
      </w:r>
    </w:p>
    <w:p>
      <w:pPr>
        <w:spacing w:lineRule="auto"/>
      </w:pPr>
      <w:r>
        <w:rPr/>
        <w:t xml:space="preserve">Перевод звонка после предварительного разговора с абонентом, на которого осуществляете перевод</w:t>
      </w:r>
      <w:r>
        <w:rPr/>
        <w:t xml:space="preserve">.</w:t>
      </w:r>
    </w:p>
    <w:p>
      <w:pPr>
        <w:spacing w:lineRule="auto"/>
      </w:pPr>
      <w:r>
        <w:rPr/>
        <w:t xml:space="preserve">Сначала вызовите двух собеседников (можете при этом говорить с одним, а второго ставить на удержание), после чего перетяните курсором мыши (drag &amp; drop) одного на другого.</w:t>
      </w:r>
    </w:p>
    <w:p>
      <w:pPr>
        <w:spacing w:lineRule="auto"/>
      </w:pPr>
      <w:r>
        <w:rPr/>
        <w:drawing>
          <wp:inline distB="0" distL="0" distR="0" distT="0">
            <wp:extent cx="5476875" cy="2828925"/>
            <wp:effectExtent b="0" l="0" r="0" t="0"/>
            <wp:docPr id="23" name="image-VQLIDwktFsWITEDrHWiRt.png"/>
            <a:graphic>
              <a:graphicData uri="http://schemas.openxmlformats.org/drawingml/2006/picture">
                <pic:pic>
                  <pic:nvPicPr>
                    <pic:cNvPr id="23" name="image-VQLIDwktFsWITEDrHWiRt.png" descr=""/>
                    <pic:cNvPicPr/>
                  </pic:nvPicPr>
                  <pic:blipFill>
                    <a:blip r:embed="rId32" cstate="print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5476875" cy="282892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Heading4"/>
        <w:spacing w:lineRule="auto"/>
      </w:pPr>
      <w:r>
        <w:rPr/>
        <w:t xml:space="preserve">Безусловный перевод вызова</w:t>
      </w:r>
    </w:p>
    <w:p>
      <w:pPr>
        <w:spacing w:lineRule="auto"/>
      </w:pPr>
      <w:r>
        <w:rPr/>
        <w:t xml:space="preserve">Перевод звонка без предварительного разговора с абонентом на которого осуществляете перевод</w:t>
      </w:r>
      <w:r>
        <w:rPr/>
        <w:t xml:space="preserve">.</w:t>
      </w:r>
    </w:p>
    <w:p>
      <w:pPr>
        <w:spacing w:lineRule="auto"/>
      </w:pPr>
      <w:r>
        <w:rPr/>
        <w:t xml:space="preserve">Установите связь с одним абонентом, введите номер или SIP-адрес второго абонента, после чего перетяните курсором мыши активный звонок на предварительно набранный номер в поле вызываемого номера.</w:t>
      </w:r>
    </w:p>
    <w:p>
      <w:pPr>
        <w:spacing w:lineRule="auto"/>
      </w:pPr>
      <w:r>
        <w:rPr/>
        <w:drawing>
          <wp:inline distB="0" distL="0" distR="0" distT="0">
            <wp:extent cx="5486400" cy="2799375"/>
            <wp:effectExtent b="0" l="0" r="0" t="0"/>
            <wp:docPr id="24" name="image-9Lcihjsl8UTKcXe9wi3bF.png"/>
            <a:graphic>
              <a:graphicData uri="http://schemas.openxmlformats.org/drawingml/2006/picture">
                <pic:pic>
                  <pic:nvPicPr>
                    <pic:cNvPr id="24" name="image-9Lcihjsl8UTKcXe9wi3bF.png" descr=""/>
                    <pic:cNvPicPr/>
                  </pic:nvPicPr>
                  <pic:blipFill>
                    <a:blip r:embed="rId33" cstate="print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279937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lineRule="auto"/>
      </w:pPr>
      <w:r>
        <w:rPr/>
        <w:t xml:space="preserve"> Для перевода звонков средствами PhonerLite необходимо отключить Multicast DNS. Для этого перейдите в </w:t>
      </w:r>
      <w:r>
        <w:rPr/>
        <w:t xml:space="preserve">Конфигурация &gt; Сеть</w:t>
      </w:r>
      <w:r>
        <w:rPr/>
        <w:t xml:space="preserve"> и снимите галку напротив </w:t>
      </w:r>
      <w:r>
        <w:rPr/>
        <w:t xml:space="preserve">«Multicast DNS»</w:t>
      </w:r>
      <w:r>
        <w:rPr/>
        <w:t xml:space="preserve">.</w:t>
      </w:r>
    </w:p>
    <w:p>
      <w:pPr>
        <w:pStyle w:val="Heading4"/>
        <w:spacing w:lineRule="auto"/>
      </w:pPr>
      <w:r>
        <w:rPr/>
        <w:t xml:space="preserve">Выбор устройств записи/воспроизведения</w:t>
      </w:r>
    </w:p>
    <w:p>
      <w:pPr>
        <w:spacing w:lineRule="auto"/>
      </w:pPr>
      <w:r>
        <w:rPr/>
        <w:t xml:space="preserve">Нажмите правой кнопкой мыши по микрофону или динамику.</w:t>
      </w:r>
    </w:p>
    <w:p>
      <w:pPr>
        <w:spacing w:lineRule="auto"/>
      </w:pPr>
      <w:r>
        <w:rPr/>
        <w:drawing>
          <wp:inline distB="0" distL="0" distR="0" distT="0">
            <wp:extent cx="5486400" cy="2621666"/>
            <wp:effectExtent b="0" l="0" r="0" t="0"/>
            <wp:docPr id="25" name="image-EchJEmvnqp-AD6a07SiOy.png"/>
            <a:graphic>
              <a:graphicData uri="http://schemas.openxmlformats.org/drawingml/2006/picture">
                <pic:pic>
                  <pic:nvPicPr>
                    <pic:cNvPr id="25" name="image-EchJEmvnqp-AD6a07SiOy.png" descr=""/>
                    <pic:cNvPicPr/>
                  </pic:nvPicPr>
                  <pic:blipFill>
                    <a:blip r:embed="rId34" cstate="print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2621666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Heading4"/>
        <w:spacing w:lineRule="auto"/>
      </w:pPr>
      <w:r>
        <w:rPr/>
        <w:t xml:space="preserve">Локальная запись разговора</w:t>
      </w:r>
    </w:p>
    <w:p>
      <w:pPr>
        <w:spacing w:lineRule="auto"/>
      </w:pPr>
      <w:r>
        <w:rPr/>
        <w:t xml:space="preserve">Во время звонка кликните правой кнопкой мыши на активной сессии. В истории звонков будет ссылка на файл.</w:t>
      </w:r>
    </w:p>
    <w:p>
      <w:pPr>
        <w:spacing w:lineRule="auto"/>
      </w:pPr>
      <w:r>
        <w:rPr/>
        <w:drawing>
          <wp:inline distB="0" distL="0" distR="0" distT="0">
            <wp:extent cx="5467350" cy="3571875"/>
            <wp:effectExtent b="0" l="0" r="0" t="0"/>
            <wp:docPr id="26" name="image-ppf96SsxqPcIIGvhsTt1V.png"/>
            <a:graphic>
              <a:graphicData uri="http://schemas.openxmlformats.org/drawingml/2006/picture">
                <pic:pic>
                  <pic:nvPicPr>
                    <pic:cNvPr id="26" name="image-ppf96SsxqPcIIGvhsTt1V.png" descr=""/>
                    <pic:cNvPicPr/>
                  </pic:nvPicPr>
                  <pic:blipFill>
                    <a:blip r:embed="rId35" cstate="print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5467350" cy="357187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lineRule="auto"/>
      </w:pPr>
      <w:r>
        <w:rPr/>
        <w:t xml:space="preserve">Онлайн-версия: </w:t>
      </w:r>
      <w:hyperlink r:id="rId36">
        <w:r>
          <w:rPr>
            <w:rStyle w:val="Hyperlink"/>
          </w:rPr>
          <w:t xml:space="preserve">https://kb.onlinepbx.ru/a/programmnyy-telefon-dlya-kompyutera-phonerlite</w:t>
        </w:r>
      </w:hyperlink>
    </w:p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</w:fonts>
</file>

<file path=word/numbering.xml><?xml version="1.0" encoding="utf-8"?>
<w:numbering xmlns:w="http://schemas.openxmlformats.org/wordprocessingml/2006/main" xmlns:ve="http://schemas.openxmlformats.org/markup-compatibility/2006" xmlns:o="urn:schemas-microsoft-com:office:office" xmlns:r="http://schemas.openxmlformats.org/officeDocument/2006/relationships" xmlns:v="urn:schemas-microsoft-com:vml" xmlns:wp="http://schemas.openxmlformats.org/drawingml/2006/wordprocessingDrawing" xmlns:w10="urn:schemas-microsoft-com:office:word" xmlns:wne="http://schemas.microsoft.com/office/word/2006/wordml">
  <w:abstractNum w:abstractNumId="1"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</w:abstractNum>
  <w:abstractNum w:abstractNumId="2"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</w:abstractNum>
  <w:abstractNum w:abstractNumId="3"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</w:abstractNum>
  <w:num w:numId="1">
    <w:abstractNumId w:val="1"/>
  </w:num>
  <w:num w:numId="2">
    <w:abstractNumId w:val="2"/>
  </w:num>
  <w:num w:numId="3">
    <w:abstractNumId w:val="3"/>
  </w:num>
</w:numbering>
</file>

<file path=word/settings.xml><?xml version="1.0" encoding="utf-8"?>
<w:settings xmlns:w="http://schemas.openxmlformats.org/wordprocessingml/2006/main" xmlns:o="urn:schemas-microsoft-com:office:office" xmlns:r="http://schemas.openxmlformats.org/officeDocument/2006/relationships" xmlns:v="urn:schemas-microsoft-com:vml" xmlns:w10="urn:schemas-microsoft-com:office:word" xmlns:sl="http://schemas.openxmlformats.org/schemaLibrary/2006/main">
  <w:zoom w:percent="100"/>
  <w:defaultTabStop w:val="720"/>
  <w:decimalSymbol w:val="."/>
  <w:listSeparator w:val=","/>
</w:settings>
</file>

<file path=word/styles.xml><?xml version="1.0" encoding="utf-8"?>
<w:styles xmlns:w="http://schemas.openxmlformats.org/wordprocessingml/2006/main" xmlns:r="http://schemas.openxmlformats.org/officeDocument/2006/relationships">
  <w:docDefaults>
    <w:rPrDefault>
      <w:rPr>
        <w:rFonts w:ascii="Arial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20" w:line="240" w:lineRule="atLeast"/>
      </w:pPr>
    </w:pPrDefault>
  </w:docDefaults>
  <w:style w:type="character" w:styleId="Hyperlink">
    <w:name w:val="Hyperlink"/>
    <w:rPr>
      <w:color w:val="0000FF"/>
      <w:u w:val="single"/>
    </w:rPr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80"/>
      <w:outlineLvl w:val="0"/>
    </w:pPr>
    <w:rPr>
      <w:b/>
      <w:sz w:val="48"/>
      <w:szCs w:val="48"/>
    </w:rPr>
  </w:style>
  <w:style w:type="paragraph" w:styleId="Heading2">
    <w:name w:val="heading 2"/>
    <w:basedOn w:val="Normal"/>
    <w:next w:val="Normal"/>
    <w:uiPriority w:val="9"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</w:styles>
</file>

<file path=word/webSettings.xml><?xml version="1.0" encoding="utf-8"?>
<w:webSettings xmlns:w="http://schemas.openxmlformats.org/wordprocessingml/2006/main" xmlns:r="http://schemas.openxmlformats.org/officeDocument/2006/relationships"/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numbering" Target="numbering.xml"/>
  <Relationship Id="rId2" Type="http://schemas.openxmlformats.org/officeDocument/2006/relationships/styles" Target="styles.xml"/>
  <Relationship Id="rId3" Type="http://schemas.openxmlformats.org/officeDocument/2006/relationships/settings" Target="settings.xml"/>
  <Relationship Id="rId4" Type="http://schemas.openxmlformats.org/officeDocument/2006/relationships/webSettings" Target="webSettings.xml"/>
  <Relationship Id="rId5" Type="http://schemas.openxmlformats.org/officeDocument/2006/relationships/fontTable" Target="fontTable.xml"/>
  <Relationship Id="rId6" Type="http://schemas.openxmlformats.org/officeDocument/2006/relationships/image" Target="media/image-YGSrZXjv1V3vX0eAWIAF0.png" TargetMode="Internal"/>
  <Relationship Id="rId7" Type="http://schemas.openxmlformats.org/officeDocument/2006/relationships/image" Target="media/image-H3kxHDBsXtfKHYzI-tlV4.png" TargetMode="Internal"/>
  <Relationship Id="rId8" Type="http://schemas.openxmlformats.org/officeDocument/2006/relationships/image" Target="media/image-DjBw2ef3OqRi_iZVIH0Rc.png" TargetMode="Internal"/>
  <Relationship Id="rId9" Type="http://schemas.openxmlformats.org/officeDocument/2006/relationships/image" Target="media/image-joTfeG8i4lsPtaaFPpH5d.png" TargetMode="Internal"/>
  <Relationship Id="rId10" Type="http://schemas.openxmlformats.org/officeDocument/2006/relationships/image" Target="media/image-Ai9KUtHqnpXv1mi7bbb1f.png" TargetMode="Internal"/>
  <Relationship Id="rId11" Type="http://schemas.openxmlformats.org/officeDocument/2006/relationships/image" Target="media/image-qHLJYTrgS4DNPZXQviIkf.png" TargetMode="Internal"/>
  <Relationship Id="rId12" Type="http://schemas.openxmlformats.org/officeDocument/2006/relationships/image" Target="media/image-_nv82ZR0qIvQaYZmHewFQ.png" TargetMode="Internal"/>
  <Relationship Id="rId13" Type="http://schemas.openxmlformats.org/officeDocument/2006/relationships/image" Target="media/image-jNf3ks8V-Ib92Geu5xIU5.png" TargetMode="Internal"/>
  <Relationship Id="rId14" Type="http://schemas.openxmlformats.org/officeDocument/2006/relationships/hyperlink" Target="http://www.phonerlite.de/download_en.htm" TargetMode="External"/>
  <Relationship Id="rId15" Type="http://schemas.openxmlformats.org/officeDocument/2006/relationships/hyperlink" Target="http://www.phonerlite.de/download_en.htm" TargetMode="External"/>
  <Relationship Id="rId16" Type="http://schemas.openxmlformats.org/officeDocument/2006/relationships/image" Target="media/image-ihV0bEEKjTwdOV5AS66mU.png" TargetMode="Internal"/>
  <Relationship Id="rId17" Type="http://schemas.openxmlformats.org/officeDocument/2006/relationships/hyperlink" Target="http://companyname.onpbx.ru/" TargetMode="External"/>
  <Relationship Id="rId18" Type="http://schemas.openxmlformats.org/officeDocument/2006/relationships/image" Target="media/image-UgNTIatIwCKmSQz1Nrqch.png" TargetMode="Internal"/>
  <Relationship Id="rId19" Type="http://schemas.openxmlformats.org/officeDocument/2006/relationships/image" Target="media/image-61JGtOu3yKQjNnL36kXTY.png" TargetMode="Internal"/>
  <Relationship Id="rId20" Type="http://schemas.openxmlformats.org/officeDocument/2006/relationships/image" Target="media/image-LqBu26RvofUmrBN7t1h2u.png" TargetMode="Internal"/>
  <Relationship Id="rId21" Type="http://schemas.openxmlformats.org/officeDocument/2006/relationships/image" Target="media/image-5hVxzjuG_ne-7zxbC7ayv.png" TargetMode="Internal"/>
  <Relationship Id="rId22" Type="http://schemas.openxmlformats.org/officeDocument/2006/relationships/image" Target="media/image-yRzLdHuI2sk3TPL7F_P49.png" TargetMode="Internal"/>
  <Relationship Id="rId23" Type="http://schemas.openxmlformats.org/officeDocument/2006/relationships/hyperlink" Target="https://kb.onlinepbx.ru/a/oborudovanie" TargetMode="External"/>
  <Relationship Id="rId24" Type="http://schemas.openxmlformats.org/officeDocument/2006/relationships/image" Target="media/image-kj9OBfwCZnvX9liuTBetS.png" TargetMode="Internal"/>
  <Relationship Id="rId25" Type="http://schemas.openxmlformats.org/officeDocument/2006/relationships/image" Target="media/image-OVHVf2ncTYNZ0pA4Kjru3.png" TargetMode="Internal"/>
  <Relationship Id="rId26" Type="http://schemas.openxmlformats.org/officeDocument/2006/relationships/image" Target="media/image-VIiaLord9rH4frVA-OzgU.png" TargetMode="Internal"/>
  <Relationship Id="rId27" Type="http://schemas.openxmlformats.org/officeDocument/2006/relationships/image" Target="media/image-U4VB3fodCl-qTUaYtqZEw.png" TargetMode="Internal"/>
  <Relationship Id="rId28" Type="http://schemas.openxmlformats.org/officeDocument/2006/relationships/image" Target="media/image-WUOMFhYKSOrb5pDg2PPYt.png" TargetMode="Internal"/>
  <Relationship Id="rId29" Type="http://schemas.openxmlformats.org/officeDocument/2006/relationships/image" Target="media/image-gCYQ8kZCUhPvbhS-pM4g5.png" TargetMode="Internal"/>
  <Relationship Id="rId30" Type="http://schemas.openxmlformats.org/officeDocument/2006/relationships/image" Target="media/image-iTNCzNU0dr0Xxfu3KRn9_.png" TargetMode="Internal"/>
  <Relationship Id="rId31" Type="http://schemas.openxmlformats.org/officeDocument/2006/relationships/image" Target="media/image--r_nyvMTnjIboYlGbdWhu.png" TargetMode="Internal"/>
  <Relationship Id="rId32" Type="http://schemas.openxmlformats.org/officeDocument/2006/relationships/image" Target="media/image-VQLIDwktFsWITEDrHWiRt.png" TargetMode="Internal"/>
  <Relationship Id="rId33" Type="http://schemas.openxmlformats.org/officeDocument/2006/relationships/image" Target="media/image-9Lcihjsl8UTKcXe9wi3bF.png" TargetMode="Internal"/>
  <Relationship Id="rId34" Type="http://schemas.openxmlformats.org/officeDocument/2006/relationships/image" Target="media/image-EchJEmvnqp-AD6a07SiOy.png" TargetMode="Internal"/>
  <Relationship Id="rId35" Type="http://schemas.openxmlformats.org/officeDocument/2006/relationships/image" Target="media/image-ppf96SsxqPcIIGvhsTt1V.png" TargetMode="Internal"/>
  <Relationship Id="rId36" Type="http://schemas.openxmlformats.org/officeDocument/2006/relationships/hyperlink" Target="https://kb.onlinepbx.ru/a/programmnyy-telefon-dlya-kompyutera-phonerlite" TargetMode="External"/>
  <Relationship Id="rId37" Type="http://schemas.openxmlformats.org/officeDocument/2006/relationships/theme" Target="theme/theme1.xml" TargetMode="Internal"/>
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/>
        <a:ea typeface="Arial"/>
        <a:cs typeface=""/>
      </a:majorFont>
      <a:minorFont>
        <a:latin typeface="Arial"/>
        <a:ea typeface="Arial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</a:theme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Программный телефон для компьютера PhonerLite</dc:title>
  <dc:subject/>
  <dc:creator>html-to-docx</dc:creator>
  <cp:keywords>html-to-docx</cp:keywords>
  <dc:description/>
  <cp:lastModifiedBy>html-to-docx</cp:lastModifiedBy>
  <cp:revision>1</cp:revision>
  <dcterms:created xsi:type="dcterms:W3CDTF">2026-10-16T00:47:25.785Z</dcterms:created>
  <dcterms:modified xsi:type="dcterms:W3CDTF">2026-10-16T00:47:25.785Z</dcterms:modified>
</cp:coreProperties>
</file>