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IP-телефония и возможности виртуальной АТС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Виртуальная АТС onlinePBX — комплексный программный продукт для бизнеса, который автоматизирует телефонию. Кратко рассмотрим, что такое IP-телефония и какой функционал есть у виртуальной АТС.</w:t>
      </w:r>
    </w:p>
    <w:p>
      <w:pPr>
        <w:pStyle w:val="Heading2"/>
        <w:spacing w:lineRule="auto"/>
      </w:pPr>
      <w:r>
        <w:rPr/>
        <w:t xml:space="preserve">Что такое IP-телефония и виртуальная АТС</w:t>
      </w:r>
    </w:p>
    <w:p>
      <w:pPr>
        <w:spacing w:lineRule="auto"/>
      </w:pPr>
      <w:r>
        <w:rPr>
          <w:b/>
        </w:rPr>
        <w:t xml:space="preserve">IP-телефония</w:t>
      </w:r>
      <w:r>
        <w:rPr/>
        <w:t xml:space="preserve"> — это технология передачи голоса через интернет, современная замена обычной телефонии. Вместо телефонных линий и отдельных проводов используется интернет, что делает связь дешевле и удобнее. С её помощью можно звонить, используя компьютер, смартфон или SIP-телефон.</w:t>
      </w:r>
    </w:p>
    <w:p>
      <w:pPr>
        <w:spacing w:lineRule="auto"/>
      </w:pPr>
      <w:r>
        <w:rPr/>
        <w:t xml:space="preserve">Реализовать использование IP-телефонии позволяет </w:t>
      </w:r>
      <w:r>
        <w:rPr>
          <w:b/>
        </w:rPr>
        <w:t xml:space="preserve">виртуальная автоматическая телефонная станция (ВАТС)</w:t>
      </w:r>
      <w:r>
        <w:rPr/>
        <w:t xml:space="preserve"> — облачная система, обеспечивающая автоматическое (без участия оператора или телефонисток) соединение и поддержание телефонной голосовой связи через интернет.</w:t>
      </w:r>
    </w:p>
    <w:p>
      <w:pPr>
        <w:pStyle w:val="Heading2"/>
        <w:spacing w:lineRule="auto"/>
      </w:pPr>
      <w:r>
        <w:rPr/>
        <w:t xml:space="preserve">Функциональные возможности виртуальной АТС onlinePBX</w:t>
      </w:r>
    </w:p>
    <w:p>
      <w:pPr>
        <w:spacing w:lineRule="auto"/>
      </w:pPr>
      <w:r>
        <w:rPr/>
        <w:t xml:space="preserve">OnlinePBX объединяет необходимые инструменты — от базовых функций звонков и маршрутизации до интеграции с CRM, аналитики вызовов и дополнительных сервисов автоматизации.</w:t>
      </w:r>
    </w:p>
    <w:p>
      <w:pPr>
        <w:spacing w:lineRule="auto"/>
      </w:pPr>
      <w:r>
        <w:rPr>
          <w:b/>
        </w:rPr>
        <w:t xml:space="preserve">Возможности onlinePBX:</w:t>
      </w:r>
    </w:p>
    <w:p>
      <w:pPr>
        <w:numPr>
          <w:ilvl w:val="0"/>
          <w:numId w:val="1"/>
        </w:numPr>
        <w:spacing w:lineRule="auto"/>
      </w:pPr>
      <w:r>
        <w:rPr/>
        <w:t xml:space="preserve">Автоматическое распределение звонков и возможность легко масштабировать телефонию — голосовое меню (IVR), умное распределение по ответственным сотрудникам, автоперезвоны, очереди или группы для звонков. Подробнее о настройках в </w:t>
      </w:r>
      <w:hyperlink r:id="rId6">
        <w:r>
          <w:rPr>
            <w:rStyle w:val="Hyperlink"/>
          </w:rPr>
          <w:t xml:space="preserve">разделе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Интеграция с CRM-системами. Подробнее в </w:t>
      </w:r>
      <w:hyperlink r:id="rId7">
        <w:r>
          <w:rPr>
            <w:rStyle w:val="Hyperlink"/>
          </w:rPr>
          <w:t xml:space="preserve">разделе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Записи разговоров и их хранение. Подробнее в </w:t>
      </w:r>
      <w:hyperlink r:id="rId8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numPr>
          <w:ilvl w:val="0"/>
          <w:numId w:val="1"/>
        </w:numPr>
        <w:spacing w:lineRule="auto"/>
      </w:pPr>
      <w:r>
        <w:rPr/>
        <w:t xml:space="preserve">Аналитика звонков и статистика. Подробнее в </w:t>
      </w:r>
      <w:hyperlink r:id="rId9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Отсутствие привязки к офисному рабочему месту, сотрудники могут принимать звонки из дома или в поездках, так как есть возможность использовать для звонков компьютер, смартфон, переадресации. Подробнее об оборудовании для звонков в </w:t>
      </w:r>
      <w:hyperlink r:id="rId10">
        <w:r>
          <w:rPr>
            <w:rStyle w:val="Hyperlink"/>
          </w:rPr>
          <w:t xml:space="preserve">разделе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Экономия на междугородних и международных звонках, бесплатные внутренние звонки между сотрудниками. Возможность фиксировать и отслеживать звонки в одном окне. О разделе «Звонки» в </w:t>
      </w:r>
      <w:hyperlink r:id="rId11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Профессиональный имидж. Единые многоканальные номера для компании лучше разрозненных личных телефонов. Подключить можно номера разных операторов связи. Подробнее об операторах связи в </w:t>
      </w:r>
      <w:hyperlink r:id="rId12">
        <w:r>
          <w:rPr>
            <w:rStyle w:val="Hyperlink"/>
          </w:rPr>
          <w:t xml:space="preserve">статье</w:t>
        </w:r>
      </w:hyperlink>
      <w:r>
        <w:rPr/>
        <w:t xml:space="preserve">.</w:t>
      </w:r>
      <w:hyperlink r:id="rId13">
        <w:r>
          <w:rPr>
            <w:rStyle w:val="Hyperlink"/>
          </w:rPr>
        </w:r>
      </w:hyperlink>
    </w:p>
    <w:p>
      <w:pPr>
        <w:numPr>
          <w:ilvl w:val="0"/>
          <w:numId w:val="1"/>
        </w:numPr>
        <w:spacing w:lineRule="auto"/>
      </w:pPr>
      <w:r>
        <w:rPr/>
        <w:t xml:space="preserve">Интеграция с чатами, которая даёт возможность общаться с клиентами напрямую из CRM-систем. Подробнее о чатах в </w:t>
      </w:r>
      <w:hyperlink r:id="rId14">
        <w:r>
          <w:rPr>
            <w:rStyle w:val="Hyperlink"/>
          </w:rPr>
          <w:t xml:space="preserve">разделе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API для взаимодействия между различными программными сервисами, что даёт возможность расширения функциональности и настройки дополнительных интеграций. Подробнее в </w:t>
      </w:r>
      <w:hyperlink r:id="rId15">
        <w:r>
          <w:rPr>
            <w:rStyle w:val="Hyperlink"/>
          </w:rPr>
          <w:t xml:space="preserve">разделе</w:t>
        </w:r>
      </w:hyperlink>
      <w:r>
        <w:rPr/>
        <w:t xml:space="preserve">.</w:t>
      </w:r>
      <w:hyperlink r:id="rId16">
        <w:r>
          <w:rPr>
            <w:rStyle w:val="Hyperlink"/>
          </w:rPr>
        </w:r>
      </w:hyperlink>
    </w:p>
    <w:p>
      <w:pPr>
        <w:numPr>
          <w:ilvl w:val="0"/>
          <w:numId w:val="1"/>
        </w:numPr>
        <w:spacing w:lineRule="auto"/>
      </w:pPr>
      <w:r>
        <w:rPr/>
        <w:t xml:space="preserve">Большой выбор дополнительных возможностей: автоперезвоны, автоинформаторы, виджет обратного звонка, оценка качества и другие. Подробнее в </w:t>
      </w:r>
      <w:hyperlink r:id="rId17">
        <w:r>
          <w:rPr>
            <w:rStyle w:val="Hyperlink"/>
          </w:rPr>
          <w:t xml:space="preserve">разделе</w:t>
        </w:r>
      </w:hyperlink>
      <w:r>
        <w:rPr/>
        <w:t xml:space="preserve">.</w:t>
      </w:r>
      <w:hyperlink r:id="rId18">
        <w:r>
          <w:rPr>
            <w:rStyle w:val="Hyperlink"/>
          </w:rPr>
        </w:r>
      </w:hyperlink>
    </w:p>
    <w:p>
      <w:pPr>
        <w:pStyle w:val="Heading2"/>
        <w:spacing w:lineRule="auto"/>
      </w:pPr>
      <w:r>
        <w:rPr/>
        <w:t xml:space="preserve">Для чего нужны модули «Пользователь» и «Доступ к платформе» в onlinePBX</w:t>
      </w:r>
    </w:p>
    <w:p>
      <w:pPr>
        <w:spacing w:lineRule="auto"/>
      </w:pPr>
      <w:r>
        <w:rPr/>
        <w:t xml:space="preserve">Для работы виртуальной АТС onlinePBX необходимы активные пользователи (или активный пользователь) и лицензия на модуль «Доступ к платформе».</w:t>
      </w:r>
    </w:p>
    <w:p>
      <w:pPr>
        <w:spacing w:lineRule="auto"/>
      </w:pPr>
      <w:r>
        <w:rPr/>
        <w:t xml:space="preserve">Модуль </w:t>
      </w:r>
      <w:r>
        <w:rPr>
          <w:b/>
        </w:rPr>
        <w:t xml:space="preserve">«Доступ к платформе»</w:t>
      </w:r>
      <w:r>
        <w:rPr/>
        <w:t xml:space="preserve"> — это обязательный модуль, который позволяет использовать функции АТС. Без него невозможна работа системы. При отсутствии модуля «Доступ к платформе» сохраняется только доступ в личный кабинет.</w:t>
      </w:r>
    </w:p>
    <w:p>
      <w:pPr>
        <w:spacing w:lineRule="auto"/>
      </w:pPr>
      <w:r>
        <w:rPr>
          <w:b/>
        </w:rPr>
        <w:t xml:space="preserve">Пользователь</w:t>
      </w:r>
      <w:r>
        <w:rPr/>
        <w:t xml:space="preserve"> — это рабочее место с внутренним добавочным номером для сотрудника компании. Сотрудник совершает и принимает звонки через АТС, работает в системе, имеет доступ к истории своих звонков. Для этого учётная запись пользователя регистрируется на оборудовании для звонков — компьютере, мобильном приложении, виджете в CRM-системе, IP-телефоне, FMC SIM-карте. Для активации пользователя нужна лицензия на «Пользователя».</w:t>
      </w:r>
    </w:p>
    <w:p>
      <w:pPr>
        <w:spacing w:lineRule="auto"/>
      </w:pPr>
      <w:r>
        <w:rPr>
          <w:b/>
        </w:rPr>
        <w:t xml:space="preserve">Особенности работы лицензий на модуль «Пользователь» и модуль «Доступ к платформе» для клиентов, зарегистрированных до 04.08.2025 г.:</w:t>
      </w:r>
    </w:p>
    <w:p>
      <w:pPr>
        <w:numPr>
          <w:ilvl w:val="0"/>
          <w:numId w:val="2"/>
        </w:numPr>
        <w:spacing w:lineRule="auto"/>
      </w:pPr>
      <w:r>
        <w:rPr/>
        <w:t xml:space="preserve">Модули «Запись разговоров», «Бизнес-аналитика» и «Оценка качества» можно добавить отдельно от модуля «Доступ к платформе».</w:t>
      </w:r>
    </w:p>
    <w:p>
      <w:pPr>
        <w:numPr>
          <w:ilvl w:val="0"/>
          <w:numId w:val="2"/>
        </w:numPr>
        <w:spacing w:lineRule="auto"/>
      </w:pPr>
      <w:r>
        <w:rPr/>
        <w:t xml:space="preserve">Модуль «Доступ к платформе» добавляется с нулевой стоимостью.</w:t>
      </w:r>
    </w:p>
    <w:p>
      <w:pPr>
        <w:spacing w:lineRule="auto"/>
      </w:pPr>
      <w:r>
        <w:rPr>
          <w:b/>
        </w:rPr>
        <w:t xml:space="preserve">Особенности работы лицензий на модуль «Пользователь» и модуль «Доступ к платформе» для клиентов, зарегистрированных после 04.08.2025 г.:</w:t>
      </w:r>
    </w:p>
    <w:p>
      <w:pPr>
        <w:numPr>
          <w:ilvl w:val="0"/>
          <w:numId w:val="3"/>
        </w:numPr>
        <w:spacing w:lineRule="auto"/>
      </w:pPr>
      <w:r>
        <w:rPr/>
        <w:t xml:space="preserve">Лицензия на модуль «Доступ к платформе» включает в себя модули «Запись разговоров», «Бизнес-аналитика» и «Оценка качества» — они добавляются автоматически при покупке лицензии на модуль «Пользователь».</w:t>
      </w:r>
    </w:p>
    <w:p>
      <w:pPr>
        <w:numPr>
          <w:ilvl w:val="0"/>
          <w:numId w:val="3"/>
        </w:numPr>
        <w:spacing w:lineRule="auto"/>
      </w:pPr>
      <w:r>
        <w:rPr/>
        <w:t xml:space="preserve">Сроки действия модулей «Запись разговоров», «Бизнес-аналитика» и «Оценка качества» автоматически синхронизируются со сроком действия лицензии на модуль «Доступ к платформе» и лицензией на «Пользователя».</w:t>
      </w:r>
    </w:p>
    <w:p>
      <w:pPr>
        <w:numPr>
          <w:ilvl w:val="0"/>
          <w:numId w:val="3"/>
        </w:numPr>
        <w:spacing w:lineRule="auto"/>
      </w:pPr>
      <w:r>
        <w:rPr/>
        <w:t xml:space="preserve">При подключении автоплатежа на лицензию «Пользователь» автоматически подключится автоплатёж для лицензии «Доступ к платформе».</w:t>
      </w:r>
    </w:p>
    <w:p>
      <w:pPr>
        <w:spacing w:lineRule="auto"/>
      </w:pPr>
      <w:r>
        <w:rPr/>
        <w:t xml:space="preserve">Если регистрация в сервисе была до 04.08.2025 г., но необходим переход на новую систему лицензий — напишите нам на почту </w:t>
      </w:r>
      <w:hyperlink r:id="rId19">
        <w:r>
          <w:rPr>
            <w:rStyle w:val="Hyperlink"/>
          </w:rPr>
          <w:t xml:space="preserve">support@onlinepbx.ru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О лицензиях подробнее в </w:t>
      </w:r>
      <w:hyperlink r:id="rId20">
        <w:r>
          <w:rPr>
            <w:rStyle w:val="Hyperlink"/>
          </w:rPr>
          <w:t xml:space="preserve">статье</w:t>
        </w:r>
      </w:hyperlink>
      <w:r>
        <w:rPr/>
        <w:t xml:space="preserve">.</w:t>
      </w:r>
      <w:hyperlink r:id="rId21">
        <w:r>
          <w:rPr>
            <w:rStyle w:val="Hyperlink"/>
          </w:rPr>
        </w:r>
      </w:hyperlink>
    </w:p>
    <w:p>
      <w:pPr>
        <w:spacing w:lineRule="auto"/>
      </w:pPr>
      <w:r>
        <w:rPr/>
        <w:t xml:space="preserve">Онлайн-версия: </w:t>
      </w:r>
      <w:hyperlink r:id="rId22">
        <w:r>
          <w:rPr>
            <w:rStyle w:val="Hyperlink"/>
          </w:rPr>
          <w:t xml:space="preserve">https://kb.onlinepbx.ru/a/ip-telefoniya-i-vozmozhnosti-virtualnoy-ats-onlinepbx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nastroyka-vkhodyashchikh-i-iskhodyashchikh-zvonkov" TargetMode="External"/>
  <Relationship Id="rId7" Type="http://schemas.openxmlformats.org/officeDocument/2006/relationships/hyperlink" Target="https://kb.onlinepbx.ru/a/integratsii-s-crm-i-drugimi-servisami" TargetMode="External"/>
  <Relationship Id="rId8" Type="http://schemas.openxmlformats.org/officeDocument/2006/relationships/hyperlink" Target="https://kb.onlinepbx.ru/a/zapis-razgovorov" TargetMode="External"/>
  <Relationship Id="rId9" Type="http://schemas.openxmlformats.org/officeDocument/2006/relationships/hyperlink" Target="https://kb.onlinepbx.ru/a/razdel-analitika-v-onlinepbx" TargetMode="External"/>
  <Relationship Id="rId10" Type="http://schemas.openxmlformats.org/officeDocument/2006/relationships/hyperlink" Target="https://kb.onlinepbx.ru/a/oborudovanie" TargetMode="External"/>
  <Relationship Id="rId11" Type="http://schemas.openxmlformats.org/officeDocument/2006/relationships/hyperlink" Target="https://kb.onlinepbx.ru/a/razdel-zvonki-v-onlinepbx" TargetMode="External"/>
  <Relationship Id="rId12" Type="http://schemas.openxmlformats.org/officeDocument/2006/relationships/hyperlink" Target="https://kb.onlinepbx.ru/a/operatory-svyazi" TargetMode="External"/>
  <Relationship Id="rId13" Type="http://schemas.openxmlformats.org/officeDocument/2006/relationships/hyperlink" Target="https://kb.onlinepbx.ru/a/operatory-svyazi" TargetMode="External"/>
  <Relationship Id="rId14" Type="http://schemas.openxmlformats.org/officeDocument/2006/relationships/hyperlink" Target="https://kb.onlinepbx.ru/a/integratsii-s-chatami" TargetMode="External"/>
  <Relationship Id="rId15" Type="http://schemas.openxmlformats.org/officeDocument/2006/relationships/hyperlink" Target="https://kb.onlinepbx.ru/a/api" TargetMode="External"/>
  <Relationship Id="rId16" Type="http://schemas.openxmlformats.org/officeDocument/2006/relationships/hyperlink" Target="https://kb.onlinepbx.ru/a/api" TargetMode="External"/>
  <Relationship Id="rId17" Type="http://schemas.openxmlformats.org/officeDocument/2006/relationships/hyperlink" Target="https://kb.onlinepbx.ru/a/dopolnitelnye-vozmozhnosti" TargetMode="External"/>
  <Relationship Id="rId18" Type="http://schemas.openxmlformats.org/officeDocument/2006/relationships/hyperlink" Target="https://kb.onlinepbx.ru/a/dopolnitelnye-vozmozhnosti" TargetMode="External"/>
  <Relationship Id="rId19" Type="http://schemas.openxmlformats.org/officeDocument/2006/relationships/hyperlink" Target="mailto:support@onlinepbx.ru" TargetMode="External"/>
  <Relationship Id="rId20" Type="http://schemas.openxmlformats.org/officeDocument/2006/relationships/hyperlink" Target="https://kb.onlinepbx.ru/a/iz-chego-skladyvaetsya-stoimost-servisa" TargetMode="External"/>
  <Relationship Id="rId21" Type="http://schemas.openxmlformats.org/officeDocument/2006/relationships/hyperlink" Target="https://kb.onlinepbx.ru/a/iz-chego-skladyvaetsya-stoimost-servisa" TargetMode="External"/>
  <Relationship Id="rId22" Type="http://schemas.openxmlformats.org/officeDocument/2006/relationships/hyperlink" Target="https://kb.onlinepbx.ru/a/ip-telefoniya-i-vozmozhnosti-virtualnoy-ats-onlinepbx" TargetMode="External"/>
  <Relationship Id="rId23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IP-телефония и возможности виртуальной АТС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2026-10-16T05:57:16.246Z</dcterms:created>
  <dcterms:modified xsi:type="dcterms:W3CDTF">2026-10-16T05:57:16.246Z</dcterms:modified>
</cp:coreProperties>
</file>