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Функции АТС и внутренняя нумерация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У АТС есть ряд функций, которые доступны всем пользователям onlinePBX. Среди них: перевод звонка, проверка связи, перехват номера и другие. Они не зависят от SIP-клиента и работают при наборе определённых комбинаций на клавиатуре IP-телефона или софтфона</w:t>
      </w:r>
      <w:r>
        <w:rPr/>
        <w:t xml:space="preserve">.</w:t>
      </w:r>
    </w:p>
    <w:p>
      <w:pPr>
        <w:spacing w:lineRule="auto"/>
      </w:pPr>
      <w:r>
        <w:rPr/>
        <w:t xml:space="preserve">Также в АТС используется внутренняя нумерация, которая разделяет услуги АТС по типу и присваивает каждой сущности свой номер, чтобы на неё можно было позвонить. Внутренняя нумерация фиксированная для всех клиентов onlinePBX. Звонки на внутреннюю нумерацию между аккаунтами запрещены, кроме номеров пользователей и псевдонимов.</w:t>
      </w:r>
    </w:p>
    <w:p>
      <w:pPr>
        <w:pStyle w:val="Heading2"/>
        <w:spacing w:lineRule="auto"/>
      </w:pPr>
      <w:r>
        <w:rPr/>
        <w:t xml:space="preserve">Команды АТС</w:t>
      </w:r>
    </w:p>
    <w:p>
      <w:pPr>
        <w:spacing w:lineRule="auto"/>
      </w:pPr>
      <w:r>
        <w:rPr/>
        <w:t xml:space="preserve">Команда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000</w:t>
      </w:r>
    </w:p>
    <w:p>
      <w:pPr>
        <w:spacing w:lineRule="auto"/>
      </w:pPr>
      <w:r>
        <w:rPr/>
        <w:t xml:space="preserve">Звонок в onlinePBX.</w:t>
      </w:r>
    </w:p>
    <w:p>
      <w:pPr>
        <w:spacing w:lineRule="auto"/>
      </w:pPr>
      <w:r>
        <w:rPr/>
        <w:t xml:space="preserve">086</w:t>
      </w:r>
    </w:p>
    <w:p>
      <w:pPr>
        <w:spacing w:lineRule="auto"/>
      </w:pPr>
      <w:r>
        <w:rPr/>
        <w:t xml:space="preserve">Перехват последнего звонка в аккаунте.</w:t>
      </w:r>
    </w:p>
    <w:p>
      <w:pPr>
        <w:spacing w:lineRule="auto"/>
      </w:pPr>
      <w:r>
        <w:rPr/>
        <w:t xml:space="preserve">Перехват звонка не работает для SIP-звонков.</w:t>
      </w:r>
    </w:p>
    <w:p>
      <w:pPr>
        <w:spacing w:lineRule="auto"/>
      </w:pPr>
      <w:r>
        <w:rPr/>
        <w:t xml:space="preserve">*{номер пользователя}</w:t>
      </w:r>
    </w:p>
    <w:p>
      <w:pPr>
        <w:spacing w:lineRule="auto"/>
      </w:pPr>
      <w:r>
        <w:rPr/>
        <w:t xml:space="preserve">Перехват звонка, пришедшего на указанного пользователя.</w:t>
      </w:r>
    </w:p>
    <w:p>
      <w:pPr>
        <w:spacing w:lineRule="auto"/>
      </w:pPr>
      <w:r>
        <w:rPr/>
        <w:t xml:space="preserve">Через команду можно перехватить звонок, пришедший на пользователя. </w:t>
      </w:r>
    </w:p>
    <w:p>
      <w:pPr>
        <w:spacing w:lineRule="auto"/>
      </w:pPr>
      <w:r>
        <w:rPr/>
        <w:t xml:space="preserve">*{номер группы}</w:t>
      </w:r>
    </w:p>
    <w:p>
      <w:pPr>
        <w:spacing w:lineRule="auto"/>
      </w:pPr>
      <w:r>
        <w:rPr/>
        <w:t xml:space="preserve">Перехват звонка, пришедшего на указанную группу.</w:t>
      </w:r>
    </w:p>
    <w:p>
      <w:pPr>
        <w:spacing w:lineRule="auto"/>
      </w:pPr>
      <w:r>
        <w:rPr/>
        <w:t xml:space="preserve">*{номер очереди}</w:t>
      </w:r>
    </w:p>
    <w:p>
      <w:pPr>
        <w:spacing w:lineRule="auto"/>
      </w:pPr>
      <w:r>
        <w:rPr/>
        <w:t xml:space="preserve">Перехват звонка, пришедшего на указанную очередь.</w:t>
      </w:r>
    </w:p>
    <w:p>
      <w:pPr>
        <w:spacing w:lineRule="auto"/>
      </w:pPr>
      <w:r>
        <w:rPr/>
        <w:t xml:space="preserve">Звонок, пришедший на очередь или группу, может перехватывать только пользователь, который состоит в этой очереди или группе.</w:t>
      </w:r>
    </w:p>
    <w:p>
      <w:pPr>
        <w:pStyle w:val="Heading2"/>
        <w:spacing w:lineRule="auto"/>
      </w:pPr>
      <w:r>
        <w:rPr/>
        <w:t xml:space="preserve">Перевод звонка</w:t>
      </w:r>
    </w:p>
    <w:p>
      <w:pPr>
        <w:spacing w:lineRule="auto"/>
      </w:pPr>
      <w:r>
        <w:rPr/>
        <w:t xml:space="preserve">Существует два типа перевода звонка: «Условный» и «Безусловный».</w:t>
      </w:r>
    </w:p>
    <w:p>
      <w:pPr>
        <w:spacing w:lineRule="auto"/>
      </w:pPr>
      <w:r>
        <w:rPr>
          <w:b/>
        </w:rPr>
        <w:t xml:space="preserve">Условный</w:t>
      </w:r>
      <w:r>
        <w:rPr/>
        <w:t xml:space="preserve"> — перевод звонка после предварительного разговора с абонентом, на которого осуществляете перевод.</w:t>
      </w:r>
    </w:p>
    <w:p>
      <w:pPr>
        <w:spacing w:lineRule="auto"/>
      </w:pPr>
      <w:r>
        <w:rPr>
          <w:b/>
        </w:rPr>
        <w:t xml:space="preserve">Безусловный (Слепой)</w:t>
      </w:r>
      <w:r>
        <w:rPr/>
        <w:t xml:space="preserve"> — перевод звонка без предварительного разговора с абонентом, на которого осуществляете перевод.</w:t>
      </w:r>
    </w:p>
    <w:p>
      <w:pPr>
        <w:spacing w:lineRule="auto"/>
      </w:pPr>
      <w:r>
        <w:rPr/>
        <w:t xml:space="preserve">Комбинация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*1 {номер абонента} #</w:t>
      </w:r>
    </w:p>
    <w:p>
      <w:pPr>
        <w:spacing w:lineRule="auto"/>
      </w:pPr>
      <w:r>
        <w:rPr/>
        <w:t xml:space="preserve">Безусловный перевод звонка во время разговора.</w:t>
      </w:r>
    </w:p>
    <w:p>
      <w:pPr>
        <w:spacing w:lineRule="auto"/>
      </w:pPr>
      <w:r>
        <w:rPr/>
        <w:t xml:space="preserve">*1 6000 #</w:t>
      </w:r>
    </w:p>
    <w:p>
      <w:pPr>
        <w:spacing w:lineRule="auto"/>
      </w:pPr>
      <w:r>
        <w:rPr/>
        <w:t xml:space="preserve">Перевод в конференц-комнату 6000.</w:t>
      </w:r>
    </w:p>
    <w:p>
      <w:pPr>
        <w:spacing w:lineRule="auto"/>
      </w:pPr>
      <w:r>
        <w:rPr/>
        <w:t xml:space="preserve">*4 {номер абонента}</w:t>
      </w:r>
    </w:p>
    <w:p>
      <w:pPr>
        <w:spacing w:lineRule="auto"/>
      </w:pPr>
      <w:r>
        <w:rPr/>
        <w:t xml:space="preserve">Условный перевод звонка во время разговора.</w:t>
      </w:r>
    </w:p>
    <w:p>
      <w:pPr>
        <w:numPr>
          <w:ilvl w:val="0"/>
          <w:numId w:val="1"/>
        </w:numPr>
        <w:spacing w:lineRule="auto"/>
      </w:pPr>
      <w:r>
        <w:rPr/>
        <w:t xml:space="preserve">Нажмите * — перевести звонок;</w:t>
      </w:r>
    </w:p>
    <w:p>
      <w:pPr>
        <w:numPr>
          <w:ilvl w:val="0"/>
          <w:numId w:val="1"/>
        </w:numPr>
        <w:spacing w:lineRule="auto"/>
      </w:pPr>
      <w:r>
        <w:rPr/>
        <w:t xml:space="preserve">Нажмите # — вернуться к предыдущему разговору.</w:t>
      </w:r>
    </w:p>
    <w:p>
      <w:pPr>
        <w:pStyle w:val="Heading3"/>
        <w:spacing w:lineRule="auto"/>
      </w:pPr>
      <w:r>
        <w:rPr/>
        <w:t xml:space="preserve">Условный перевод с помощью комбинации *4:</w:t>
      </w:r>
    </w:p>
    <w:p>
      <w:pPr>
        <w:numPr>
          <w:ilvl w:val="0"/>
          <w:numId w:val="2"/>
        </w:numPr>
        <w:spacing w:lineRule="auto"/>
      </w:pPr>
      <w:r>
        <w:rPr/>
        <w:t xml:space="preserve">Примите входящий звонок.</w:t>
      </w:r>
    </w:p>
    <w:p>
      <w:pPr>
        <w:numPr>
          <w:ilvl w:val="0"/>
          <w:numId w:val="2"/>
        </w:numPr>
        <w:spacing w:lineRule="auto"/>
      </w:pPr>
      <w:r>
        <w:rPr/>
        <w:t xml:space="preserve">Во время разговора с клиентом нажмите </w:t>
      </w:r>
      <w:r>
        <w:rPr>
          <w:b/>
        </w:rPr>
        <w:t xml:space="preserve">*4</w:t>
      </w:r>
      <w:r>
        <w:rPr/>
        <w:t xml:space="preserve"> — клиент попадет на удержание.</w:t>
      </w:r>
    </w:p>
    <w:p>
      <w:pPr>
        <w:numPr>
          <w:ilvl w:val="0"/>
          <w:numId w:val="2"/>
        </w:numPr>
        <w:spacing w:lineRule="auto"/>
      </w:pPr>
      <w:r>
        <w:rPr/>
        <w:t xml:space="preserve">Далее наберите внутренний номер коллеги, начнётся дозвон. Для программных телефонов после набора внутреннего номера нужно нажать </w:t>
      </w:r>
      <w:r>
        <w:rPr>
          <w:b/>
        </w:rPr>
        <w:t xml:space="preserve">#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Если коллега примет вызов, клиент останется на удержании, а вы будете вести разговор с коллегой.</w:t>
      </w:r>
    </w:p>
    <w:p>
      <w:pPr>
        <w:numPr>
          <w:ilvl w:val="0"/>
          <w:numId w:val="2"/>
        </w:numPr>
        <w:spacing w:lineRule="auto"/>
      </w:pPr>
      <w:r>
        <w:rPr/>
        <w:t xml:space="preserve">После нажмите </w:t>
      </w:r>
      <w:r>
        <w:rPr>
          <w:b/>
        </w:rPr>
        <w:t xml:space="preserve">*</w:t>
      </w:r>
      <w:r>
        <w:rPr/>
        <w:t xml:space="preserve"> и разговор с коллегой завершится, клиент будет переведен на коллегу, или нажмите </w:t>
      </w:r>
      <w:r>
        <w:rPr>
          <w:b/>
        </w:rPr>
        <w:t xml:space="preserve">#</w:t>
      </w:r>
      <w:r>
        <w:rPr/>
        <w:t xml:space="preserve"> и вы вернетесь к разговору с клиентом.</w:t>
      </w:r>
    </w:p>
    <w:p>
      <w:pPr>
        <w:pStyle w:val="Heading5"/>
        <w:spacing w:lineRule="auto"/>
      </w:pPr>
      <w:r>
        <w:rPr>
          <w:b/>
        </w:rPr>
        <w:t xml:space="preserve">Важные особенности и ограничения для условного перевода:</w:t>
      </w:r>
    </w:p>
    <w:p>
      <w:pPr>
        <w:numPr>
          <w:ilvl w:val="0"/>
          <w:numId w:val="3"/>
        </w:numPr>
        <w:spacing w:lineRule="auto"/>
      </w:pPr>
      <w:r>
        <w:rPr/>
        <w:t xml:space="preserve">Перевод можно осуществлять только на внутренний номер пользователя. При переводе на другие объекты (группа, голосовое приветствие, мобильный и т. д.), — перевод не сработает.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коллега положил трубку, вы продолжаете разговор с клиентом.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вы положили трубку, коллега будет соединен с клиентом.</w:t>
      </w:r>
    </w:p>
    <w:p>
      <w:pPr>
        <w:numPr>
          <w:ilvl w:val="0"/>
          <w:numId w:val="3"/>
        </w:numPr>
        <w:spacing w:lineRule="auto"/>
      </w:pPr>
      <w:r>
        <w:rPr/>
        <w:t xml:space="preserve">При входящем звонке условный перевод с одного мобильного на другой не работает. Это связано с ограничениями у мобильных операторов.</w:t>
      </w:r>
    </w:p>
    <w:p>
      <w:pPr>
        <w:numPr>
          <w:ilvl w:val="0"/>
          <w:numId w:val="3"/>
        </w:numPr>
        <w:spacing w:lineRule="auto"/>
      </w:pPr>
      <w:r>
        <w:rPr/>
        <w:t xml:space="preserve">Если клиент положил трубку во время диалога двух сотрудников, это станет ясно только после завершения диалога между коллегами.</w:t>
      </w:r>
    </w:p>
    <w:p>
      <w:pPr>
        <w:numPr>
          <w:ilvl w:val="0"/>
          <w:numId w:val="3"/>
        </w:numPr>
        <w:spacing w:lineRule="auto"/>
      </w:pPr>
      <w:r>
        <w:rPr/>
        <w:t xml:space="preserve">При переводе правила при не ответе пользователя не сработают.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Перевод с мобильного на внутренний номер работает, однако перевести на другой мобильный нельзя.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Перевод работает и для SIP-звонков.</w:t>
      </w:r>
    </w:p>
    <w:p>
      <w:pPr>
        <w:spacing w:lineRule="auto"/>
      </w:pPr>
      <w:r>
        <w:rPr/>
        <w:t xml:space="preserve">Важно понимать, что при условном переводе звонка вы совершаете новый вызов вашему коллеге. Этот звонок никак не связан с тем вызовом, который вы хотите на него перевести. В этом случае при переводе коллега не увидит номер (карточку) звонящего. Для решения можно использовать следующий метод:</w:t>
      </w:r>
    </w:p>
    <w:p>
      <w:pPr>
        <w:spacing w:lineRule="auto"/>
      </w:pPr>
      <w:r>
        <w:rPr/>
        <w:t xml:space="preserve">1. Примите звонок и поставьте его на удержание.</w:t>
      </w:r>
      <w:r>
        <w:rPr/>
        <w:br w:type="textWrapping"/>
      </w:r>
      <w:r>
        <w:rPr/>
        <w:t xml:space="preserve">2. Осуществите новый вызов вашему сотруднику.</w:t>
      </w:r>
      <w:r>
        <w:rPr/>
        <w:br w:type="textWrapping"/>
      </w:r>
      <w:r>
        <w:rPr/>
        <w:t xml:space="preserve">3. Завершите разговор с сотрудником.</w:t>
      </w:r>
      <w:r>
        <w:rPr/>
        <w:br w:type="textWrapping"/>
      </w:r>
      <w:r>
        <w:rPr/>
        <w:t xml:space="preserve">4. Осуществите безусловный перевод звонка, который поставили на удержание в начале.</w:t>
      </w:r>
    </w:p>
    <w:p>
      <w:pPr>
        <w:spacing w:lineRule="auto"/>
      </w:pPr>
      <w:r>
        <w:rPr/>
        <w:t xml:space="preserve">Если звонок исходящий — перевод звонка средствами АТС не работает.</w:t>
      </w:r>
    </w:p>
    <w:p>
      <w:pPr>
        <w:spacing w:lineRule="auto"/>
      </w:pPr>
      <w:r>
        <w:rPr/>
        <w:t xml:space="preserve">Перевод исходящих звонков возможен встроенными функциями большинства устройств для звонков. Особенности зависят от конкретного аппаратного или программного телефона и описаны в документации к ним.</w:t>
      </w:r>
    </w:p>
    <w:p>
      <w:pPr>
        <w:pStyle w:val="Heading2"/>
        <w:spacing w:lineRule="auto"/>
      </w:pPr>
      <w:r>
        <w:rPr/>
        <w:t xml:space="preserve">Суфлёр</w:t>
      </w:r>
    </w:p>
    <w:p>
      <w:pPr>
        <w:spacing w:lineRule="auto"/>
      </w:pPr>
      <w:r>
        <w:rPr/>
        <w:t xml:space="preserve">Команда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88 {внутренний номер пользователя}</w:t>
      </w:r>
    </w:p>
    <w:p>
      <w:pPr>
        <w:spacing w:lineRule="auto"/>
      </w:pPr>
      <w:r>
        <w:rPr/>
        <w:t xml:space="preserve">Подключение к разговору (по умолчанию вас неслышно).</w:t>
      </w:r>
    </w:p>
    <w:p>
      <w:pPr>
        <w:numPr>
          <w:ilvl w:val="0"/>
          <w:numId w:val="4"/>
        </w:numPr>
        <w:spacing w:lineRule="auto"/>
      </w:pPr>
      <w:r>
        <w:rPr/>
        <w:t xml:space="preserve">Нажмите 1 — чтобы слышал внешний абонент.</w:t>
      </w:r>
    </w:p>
    <w:p>
      <w:pPr>
        <w:numPr>
          <w:ilvl w:val="0"/>
          <w:numId w:val="4"/>
        </w:numPr>
        <w:spacing w:lineRule="auto"/>
      </w:pPr>
      <w:r>
        <w:rPr/>
        <w:t xml:space="preserve">Нажмите 2 — чтобы слышал только внутренний номер.</w:t>
      </w:r>
    </w:p>
    <w:p>
      <w:pPr>
        <w:numPr>
          <w:ilvl w:val="0"/>
          <w:numId w:val="4"/>
        </w:numPr>
        <w:spacing w:lineRule="auto"/>
      </w:pPr>
      <w:r>
        <w:rPr/>
        <w:t xml:space="preserve">Нажмите 3 — чтобы слышали все.</w:t>
      </w:r>
    </w:p>
    <w:p>
      <w:pPr>
        <w:numPr>
          <w:ilvl w:val="0"/>
          <w:numId w:val="4"/>
        </w:numPr>
        <w:spacing w:lineRule="auto"/>
      </w:pPr>
      <w:r>
        <w:rPr/>
        <w:t xml:space="preserve">Нажмите 0 — чтобы никто не слышал.</w:t>
      </w:r>
    </w:p>
    <w:p>
      <w:pPr>
        <w:spacing w:lineRule="auto"/>
      </w:pPr>
      <w:r>
        <w:rPr/>
        <w:t xml:space="preserve">Подключиться можно только к уже активному разговору.</w:t>
      </w:r>
    </w:p>
    <w:p>
      <w:pPr>
        <w:pStyle w:val="Heading2"/>
        <w:spacing w:lineRule="auto"/>
      </w:pPr>
      <w:r>
        <w:rPr/>
        <w:t xml:space="preserve">Проверка связи (тесты)</w:t>
      </w:r>
    </w:p>
    <w:p>
      <w:pPr>
        <w:spacing w:lineRule="auto"/>
      </w:pPr>
      <w:r>
        <w:rPr/>
        <w:t xml:space="preserve">Команда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9195</w:t>
      </w:r>
    </w:p>
    <w:p>
      <w:pPr>
        <w:spacing w:lineRule="auto"/>
      </w:pPr>
      <w:r>
        <w:rPr/>
        <w:t xml:space="preserve">Эхо-тест с задержкой.</w:t>
      </w:r>
    </w:p>
    <w:p>
      <w:pPr>
        <w:spacing w:lineRule="auto"/>
      </w:pPr>
      <w:r>
        <w:rPr/>
        <w:t xml:space="preserve">9196</w:t>
      </w:r>
    </w:p>
    <w:p>
      <w:pPr>
        <w:spacing w:lineRule="auto"/>
      </w:pPr>
      <w:r>
        <w:rPr/>
        <w:t xml:space="preserve">Эхо-тест.</w:t>
      </w:r>
    </w:p>
    <w:p>
      <w:pPr>
        <w:spacing w:lineRule="auto"/>
      </w:pPr>
      <w:r>
        <w:rPr/>
        <w:t xml:space="preserve">9197</w:t>
      </w:r>
    </w:p>
    <w:p>
      <w:pPr>
        <w:spacing w:lineRule="auto"/>
      </w:pPr>
      <w:r>
        <w:rPr/>
        <w:t xml:space="preserve">Бесконечный звуковой сигнал (пищалка).</w:t>
      </w:r>
    </w:p>
    <w:p>
      <w:pPr>
        <w:spacing w:lineRule="auto"/>
      </w:pPr>
      <w:r>
        <w:rPr/>
        <w:t xml:space="preserve">9198</w:t>
      </w:r>
    </w:p>
    <w:p>
      <w:pPr>
        <w:spacing w:lineRule="auto"/>
      </w:pPr>
      <w:r>
        <w:rPr/>
        <w:t xml:space="preserve">Музыка из игры «Тетрис».</w:t>
      </w:r>
    </w:p>
    <w:p>
      <w:pPr>
        <w:spacing w:lineRule="auto"/>
      </w:pPr>
      <w:r>
        <w:rPr/>
        <w:t xml:space="preserve">9199</w:t>
      </w:r>
    </w:p>
    <w:p>
      <w:pPr>
        <w:spacing w:lineRule="auto"/>
      </w:pPr>
      <w:r>
        <w:rPr/>
        <w:t xml:space="preserve">Музыка при дозвоне.</w:t>
      </w:r>
    </w:p>
    <w:p>
      <w:pPr>
        <w:pStyle w:val="Heading2"/>
        <w:spacing w:lineRule="auto"/>
      </w:pPr>
      <w:r>
        <w:rPr/>
        <w:t xml:space="preserve">Внутренние номера АТС</w:t>
      </w:r>
    </w:p>
    <w:p>
      <w:pPr>
        <w:spacing w:lineRule="auto"/>
      </w:pPr>
      <w:r>
        <w:rPr/>
        <w:t xml:space="preserve">Номер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[10-99] и [7000-7099]</w:t>
      </w:r>
    </w:p>
    <w:p>
      <w:pPr>
        <w:spacing w:lineRule="auto"/>
      </w:pPr>
      <w:r>
        <w:rPr/>
        <w:t xml:space="preserve">Группы.</w:t>
      </w:r>
    </w:p>
    <w:p>
      <w:pPr>
        <w:spacing w:lineRule="auto"/>
      </w:pPr>
      <w:r>
        <w:rPr/>
        <w:t xml:space="preserve">[100-4999]</w:t>
      </w:r>
    </w:p>
    <w:p>
      <w:pPr>
        <w:spacing w:lineRule="auto"/>
      </w:pPr>
      <w:r>
        <w:rPr/>
        <w:t xml:space="preserve">Пользователи.</w:t>
      </w:r>
    </w:p>
    <w:p>
      <w:pPr>
        <w:spacing w:lineRule="auto"/>
      </w:pPr>
      <w:r>
        <w:rPr/>
        <w:t xml:space="preserve">[5000-5099]</w:t>
      </w:r>
    </w:p>
    <w:p>
      <w:pPr>
        <w:spacing w:lineRule="auto"/>
      </w:pPr>
      <w:r>
        <w:rPr/>
        <w:t xml:space="preserve">Голосовые приветствия.</w:t>
      </w:r>
    </w:p>
    <w:p>
      <w:pPr>
        <w:spacing w:lineRule="auto"/>
      </w:pPr>
      <w:r>
        <w:rPr/>
        <w:t xml:space="preserve">[5100-5119] и [8000-8099]</w:t>
      </w:r>
    </w:p>
    <w:p>
      <w:pPr>
        <w:spacing w:lineRule="auto"/>
      </w:pPr>
      <w:r>
        <w:rPr/>
        <w:t xml:space="preserve">Правила по времени.</w:t>
      </w:r>
    </w:p>
    <w:p>
      <w:pPr>
        <w:spacing w:lineRule="auto"/>
      </w:pPr>
      <w:r>
        <w:rPr/>
        <w:t xml:space="preserve">[5200-5299]</w:t>
      </w:r>
    </w:p>
    <w:p>
      <w:pPr>
        <w:spacing w:lineRule="auto"/>
      </w:pPr>
      <w:r>
        <w:rPr/>
        <w:t xml:space="preserve">Очереди.</w:t>
      </w:r>
    </w:p>
    <w:p>
      <w:pPr>
        <w:spacing w:lineRule="auto"/>
      </w:pPr>
      <w:r>
        <w:rPr/>
        <w:t xml:space="preserve">[5300-5399]</w:t>
      </w:r>
    </w:p>
    <w:p>
      <w:pPr>
        <w:spacing w:lineRule="auto"/>
      </w:pPr>
      <w:r>
        <w:rPr/>
        <w:t xml:space="preserve">HTTP-запросы.</w:t>
      </w:r>
    </w:p>
    <w:p>
      <w:pPr>
        <w:spacing w:lineRule="auto"/>
      </w:pPr>
      <w:r>
        <w:rPr/>
        <w:t xml:space="preserve">[6000-6039]</w:t>
      </w:r>
    </w:p>
    <w:p>
      <w:pPr>
        <w:spacing w:lineRule="auto"/>
      </w:pPr>
      <w:r>
        <w:rPr/>
        <w:t xml:space="preserve">Конференц-комнаты.</w:t>
      </w:r>
    </w:p>
    <w:p>
      <w:pPr>
        <w:spacing w:lineRule="auto"/>
      </w:pPr>
      <w:r>
        <w:rPr/>
        <w:t xml:space="preserve">6100</w:t>
      </w:r>
    </w:p>
    <w:p>
      <w:pPr>
        <w:spacing w:lineRule="auto"/>
      </w:pPr>
      <w:r>
        <w:rPr/>
        <w:t xml:space="preserve">Умный перевод.</w:t>
      </w:r>
    </w:p>
    <w:p>
      <w:pPr>
        <w:spacing w:lineRule="auto"/>
      </w:pPr>
      <w:r>
        <w:rPr/>
        <w:t xml:space="preserve">[6200-6399]</w:t>
      </w:r>
    </w:p>
    <w:p>
      <w:pPr>
        <w:spacing w:lineRule="auto"/>
      </w:pPr>
      <w:r>
        <w:rPr/>
        <w:t xml:space="preserve">Правило по номеру.</w:t>
      </w:r>
    </w:p>
    <w:p>
      <w:pPr>
        <w:spacing w:lineRule="auto"/>
      </w:pPr>
      <w:r>
        <w:rPr/>
        <w:t xml:space="preserve">[a-z]</w:t>
      </w:r>
    </w:p>
    <w:p>
      <w:pPr>
        <w:spacing w:lineRule="auto"/>
      </w:pPr>
      <w:r>
        <w:rPr/>
        <w:t xml:space="preserve">Псевдонимы.</w:t>
      </w:r>
    </w:p>
    <w:p>
      <w:pPr>
        <w:spacing w:lineRule="auto"/>
      </w:pPr>
      <w:r>
        <w:rPr/>
        <w:t xml:space="preserve">Онлайн-версия: </w:t>
      </w:r>
      <w:hyperlink r:id="rId6">
        <w:r>
          <w:rPr>
            <w:rStyle w:val="Hyperlink"/>
          </w:rPr>
          <w:t xml:space="preserve">https://kb.onlinepbx.ru/a/funktsii-ats-i-vnutrennyaya-numeratsiya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funktsii-ats-i-vnutrennyaya-numeratsiya" TargetMode="Ex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АТС и внутренняя нумерация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