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Диагностика неполадок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 работе телефона и программ могут возникать сбои. Если ваш телефон не работает, попробуйте самостоятельно проверить его, выполнив несколько простых шагов.</w:t>
      </w:r>
    </w:p>
    <w:p>
      <w:pPr>
        <w:spacing w:lineRule="auto"/>
      </w:pPr>
      <w:r>
        <w:rPr/>
        <w:t xml:space="preserve">Этот раздел имеет вложенные страницы. Чтобы посмотреть их, нажмите на символ </w:t>
      </w:r>
      <w:r>
        <w:rPr>
          <w:b/>
        </w:rPr>
        <w:t xml:space="preserve">«&gt;»</w:t>
      </w:r>
      <w:r>
        <w:rPr/>
        <w:t xml:space="preserve"> слева от названия раздела в боковой панели.</w:t>
      </w:r>
    </w:p>
    <w:p>
      <w:pPr>
        <w:pStyle w:val="Heading2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Самостоятельная проверка телефонов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Обращение в техническую поддержку onlinePBX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Обращение в техническую поддержку VoxImplant</w:t>
        </w:r>
      </w:hyperlink>
    </w:p>
    <w:p>
      <w:pPr>
        <w:pStyle w:val="Heading3"/>
        <w:spacing w:lineRule="auto"/>
      </w:pPr>
      <w:r>
        <w:rPr/>
        <w:t xml:space="preserve">Самостоятельная проверка телефонов</w:t>
      </w:r>
    </w:p>
    <w:p>
      <w:pPr>
        <w:spacing w:lineRule="auto"/>
      </w:pPr>
      <w:r>
        <w:rPr/>
        <w:t xml:space="preserve">В первую очередь, попробуйте выключить и включить аппарат. Часто работа восстанавливается.</w:t>
      </w:r>
    </w:p>
    <w:p>
      <w:pPr>
        <w:pStyle w:val="Heading4"/>
        <w:spacing w:lineRule="auto"/>
      </w:pPr>
      <w:r>
        <w:rPr/>
        <w:t xml:space="preserve">Шаг 1. Проверка интернета</w:t>
      </w:r>
    </w:p>
    <w:p>
      <w:pPr>
        <w:spacing w:lineRule="auto"/>
      </w:pPr>
      <w:r>
        <w:rPr/>
        <w:t xml:space="preserve">Откройте командную строку в консоли ОС Windows (</w:t>
      </w:r>
      <w:r>
        <w:rPr/>
        <w:t xml:space="preserve">Пуск &gt; Выполнить &gt; cmd</w:t>
      </w:r>
      <w:r>
        <w:rPr/>
        <w:t xml:space="preserve"> или </w:t>
      </w:r>
      <w:r>
        <w:rPr/>
        <w:t xml:space="preserve">windows+r &gt; cmd</w:t>
      </w:r>
      <w:r>
        <w:rPr/>
        <w:t xml:space="preserve">) и введите ping [SIP-домен] -t, нажмите Enter на клавиатуре.</w:t>
      </w:r>
    </w:p>
    <w:p>
      <w:pPr>
        <w:spacing w:lineRule="auto"/>
      </w:pPr>
      <w:r>
        <w:rPr/>
        <w:t xml:space="preserve">Пример: </w:t>
      </w:r>
      <w:r>
        <w:rPr>
          <w:b/>
        </w:rPr>
        <w:t xml:space="preserve">ping example.onpbx.ru -t</w:t>
      </w:r>
    </w:p>
    <w:p>
      <w:pPr>
        <w:spacing w:lineRule="auto"/>
      </w:pPr>
      <w:r>
        <w:rPr/>
        <w:drawing>
          <wp:inline distB="0" distL="0" distR="0" distT="0">
            <wp:extent cx="5486400" cy="2784389"/>
            <wp:effectExtent b="0" l="0" r="0" t="0"/>
            <wp:docPr id="1" name="image-I_qs3TZzd4Id2UGC3YnmH.png"/>
            <a:graphic>
              <a:graphicData uri="http://schemas.openxmlformats.org/drawingml/2006/picture">
                <pic:pic>
                  <pic:nvPicPr>
                    <pic:cNvPr id="1" name="image-I_qs3TZzd4Id2UGC3YnmH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Подробную информацию о команде ping читайте </w:t>
      </w:r>
      <w:hyperlink r:id="rId10">
        <w:r>
          <w:rPr>
            <w:rStyle w:val="Hyperlink"/>
          </w:rPr>
          <w:t xml:space="preserve">здесь.</w:t>
        </w:r>
      </w:hyperlink>
    </w:p>
    <w:p>
      <w:pPr>
        <w:spacing w:lineRule="auto"/>
      </w:pPr>
      <w:r>
        <w:rPr/>
        <w:t xml:space="preserve">Интерпретация результата</w:t>
      </w:r>
    </w:p>
    <w:p>
      <w:pPr>
        <w:spacing w:lineRule="auto"/>
      </w:pPr>
      <w:r>
        <w:rPr/>
        <w:t xml:space="preserve">Нам интересен параметр </w:t>
      </w:r>
      <w:r>
        <w:rPr/>
        <w:t xml:space="preserve">«время»</w:t>
      </w:r>
      <w:r>
        <w:rPr/>
        <w:t xml:space="preserve"> или </w:t>
      </w:r>
      <w:r>
        <w:rPr/>
        <w:t xml:space="preserve">«time»</w:t>
      </w:r>
      <w:r>
        <w:rPr/>
        <w:t xml:space="preserve">. Значение выводится в мс. Оно должно быть примерно одинаковым, без резких скачков и надписей </w:t>
      </w:r>
      <w:r>
        <w:rPr/>
        <w:t xml:space="preserve">«Превышено время ожидания ответа»</w:t>
      </w:r>
      <w:r>
        <w:rPr/>
        <w:t xml:space="preserve">.</w:t>
      </w:r>
    </w:p>
    <w:p>
      <w:pPr>
        <w:spacing w:lineRule="auto"/>
      </w:pPr>
      <w:r>
        <w:rPr/>
        <w:t xml:space="preserve">Если вы увидите частый разброс значений, например, от 40 до 700 мс, то можно говорить о том, что интернет-канал до нашего сервера нестабилен. Значение свыше 250 мс начинает ощущаться в разговоре. В таких случаях обратитесь к вашему провайдеру для стабилизации интернет-соединения.</w:t>
      </w:r>
    </w:p>
    <w:p>
      <w:pPr>
        <w:pStyle w:val="Heading4"/>
        <w:spacing w:lineRule="auto"/>
      </w:pPr>
      <w:r>
        <w:rPr/>
        <w:t xml:space="preserve">Шаг 2. Проверка подключения к сети</w:t>
      </w:r>
    </w:p>
    <w:p>
      <w:pPr>
        <w:spacing w:lineRule="auto"/>
      </w:pPr>
      <w:r>
        <w:rPr/>
        <w:t xml:space="preserve">Проверьте, подключен ли телефонный аппарат к сети. К телефонному аппарату должен быть подключен кабель Ethernet (офисной локальной сети). У телефонов Cisco, например, есть световая индикация: если аппарат подключен к сети — кнопки горят зеленым. </w:t>
      </w:r>
    </w:p>
    <w:p>
      <w:pPr>
        <w:spacing w:lineRule="auto"/>
      </w:pPr>
      <w:r>
        <w:rPr/>
        <w:drawing>
          <wp:inline distB="0" distL="0" distR="0" distT="0">
            <wp:extent cx="4029075" cy="1590675"/>
            <wp:effectExtent b="0" l="0" r="0" t="0"/>
            <wp:docPr id="2" name="image-2Bc7l_7R0RZQDnNI4UeKC.png"/>
            <a:graphic>
              <a:graphicData uri="http://schemas.openxmlformats.org/drawingml/2006/picture">
                <pic:pic>
                  <pic:nvPicPr>
                    <pic:cNvPr id="2" name="image-2Bc7l_7R0RZQDnNI4UeKC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590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3. Проверка регистрации внешних номеров и аппаратов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«Настройка АТС»,</w:t>
      </w:r>
      <w:r>
        <w:rPr/>
        <w:t xml:space="preserve"> откройте раздел </w:t>
      </w:r>
      <w:hyperlink r:id="rId12">
        <w:r>
          <w:rPr>
            <w:rStyle w:val="Hyperlink"/>
          </w:rPr>
          <w:t xml:space="preserve">«</w:t>
        </w:r>
      </w:hyperlink>
      <w:r>
        <w:rPr/>
        <w:t xml:space="preserve"> и посмотрите, зарегистрированы ли внешние номера и телефонные аппараты (регистрации пользователей).</w:t>
      </w:r>
    </w:p>
    <w:p>
      <w:pPr>
        <w:spacing w:lineRule="auto"/>
      </w:pPr>
      <w:r>
        <w:rPr/>
        <w:drawing>
          <wp:inline distB="0" distL="0" distR="0" distT="0">
            <wp:extent cx="5486400" cy="1619739"/>
            <wp:effectExtent b="0" l="0" r="0" t="0"/>
            <wp:docPr id="3" name="image-2HxS3m4gRSWuRdzQGf8-5.png"/>
            <a:graphic>
              <a:graphicData uri="http://schemas.openxmlformats.org/drawingml/2006/picture">
                <pic:pic>
                  <pic:nvPicPr>
                    <pic:cNvPr id="3" name="image-2HxS3m4gRSWuRdzQGf8-5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973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B="0" distL="0" distR="0" distT="0">
            <wp:extent cx="5486400" cy="1619739"/>
            <wp:effectExtent b="0" l="0" r="0" t="0"/>
            <wp:docPr id="4" name="image-a7prE5-QP0jrvzDHesme1.png"/>
            <a:graphic>
              <a:graphicData uri="http://schemas.openxmlformats.org/drawingml/2006/picture">
                <pic:pic>
                  <pic:nvPicPr>
                    <pic:cNvPr id="4" name="image-a7prE5-QP0jrvzDHesme1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97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4. Тестовый звонок</w:t>
      </w:r>
    </w:p>
    <w:p>
      <w:pPr>
        <w:spacing w:lineRule="auto"/>
      </w:pPr>
      <w:r>
        <w:rPr/>
        <w:t xml:space="preserve">Позвоните по номеру 9196 (эхо-тест). Затем попробуйте совершить исходящий вызов с телефона на внешний номер (городской или мобильный), в ответ вы должны услышать свое эхо.</w:t>
      </w:r>
    </w:p>
    <w:p>
      <w:pPr>
        <w:spacing w:lineRule="auto"/>
      </w:pPr>
      <w:r>
        <w:rPr/>
        <w:t xml:space="preserve">Если вы слышите сообщение автоинформатора о том, что исходящая связь недоступна, проверьте оплату </w:t>
      </w:r>
      <w:hyperlink r:id="rId15">
        <w:r>
          <w:rPr>
            <w:rStyle w:val="Hyperlink"/>
          </w:rPr>
          <w:t xml:space="preserve">лицензий</w:t>
        </w:r>
      </w:hyperlink>
      <w:r>
        <w:rPr/>
        <w:t xml:space="preserve"> в панели управления onlinePBX и у оператора телефонной связи.</w:t>
      </w:r>
    </w:p>
    <w:p>
      <w:pPr>
        <w:pStyle w:val="Heading4"/>
        <w:spacing w:lineRule="auto"/>
      </w:pPr>
      <w:r>
        <w:rPr/>
        <w:t xml:space="preserve">Шаг 5. Диагностика звонка</w:t>
      </w:r>
    </w:p>
    <w:p>
      <w:pPr>
        <w:spacing w:lineRule="auto"/>
      </w:pPr>
      <w:r>
        <w:rPr/>
        <w:t xml:space="preserve">В разделе </w:t>
      </w:r>
      <w:r>
        <w:rPr/>
        <w:t xml:space="preserve">«Звонки»</w:t>
      </w:r>
      <w:r>
        <w:rPr/>
        <w:t xml:space="preserve"> можно посмотреть, какую ошибку возвращает сервер при попытке позвонить, и сообщить о ней нашим специалистам.</w:t>
      </w:r>
    </w:p>
    <w:p>
      <w:pPr>
        <w:spacing w:lineRule="auto"/>
      </w:pPr>
      <w:r>
        <w:rPr/>
        <w:t xml:space="preserve">Если во время разговора по телефону были помехи, просьба при обращении в техническую поддержку предоставлять примеры звонков (с какого/на какой номер звонили, когда, описание проблемы). Это поможет нашим специалистам решить проблему быстрее.</w:t>
      </w:r>
    </w:p>
    <w:p>
      <w:pPr>
        <w:pStyle w:val="Heading3"/>
        <w:spacing w:lineRule="auto"/>
      </w:pPr>
      <w:r>
        <w:rPr/>
        <w:t xml:space="preserve">Обращение в техническую поддержку onlinePBX</w:t>
      </w:r>
    </w:p>
    <w:p>
      <w:pPr>
        <w:pStyle w:val="Heading4"/>
        <w:spacing w:lineRule="auto"/>
      </w:pPr>
      <w:r>
        <w:rPr/>
        <w:t xml:space="preserve">Время работы тех. поддержки</w:t>
      </w:r>
    </w:p>
    <w:p>
      <w:pPr>
        <w:spacing w:lineRule="auto"/>
      </w:pPr>
      <w:r>
        <w:rPr/>
        <w:t xml:space="preserve">Мы работаем семь дней в неделю, </w:t>
      </w:r>
      <w:r>
        <w:rPr>
          <w:b/>
        </w:rPr>
        <w:t xml:space="preserve">круглосуточно</w:t>
      </w:r>
      <w:r>
        <w:rPr/>
        <w:t xml:space="preserve">.</w:t>
      </w:r>
    </w:p>
    <w:p>
      <w:pPr>
        <w:pStyle w:val="Heading4"/>
        <w:spacing w:lineRule="auto"/>
      </w:pPr>
      <w:r>
        <w:rPr/>
        <w:t xml:space="preserve">Как обратиться в техническую поддержку?</w:t>
      </w:r>
    </w:p>
    <w:p>
      <w:pPr>
        <w:spacing w:lineRule="auto"/>
      </w:pPr>
      <w:r>
        <w:rPr/>
        <w:t xml:space="preserve">Обратиться в техническую поддержку можно несколькими способами:  </w:t>
      </w:r>
    </w:p>
    <w:p>
      <w:pPr>
        <w:spacing w:lineRule="auto"/>
      </w:pPr>
      <w:r>
        <w:rPr/>
        <w:t xml:space="preserve">По телефону</w:t>
      </w:r>
    </w:p>
    <w:p>
      <w:pPr>
        <w:spacing w:lineRule="auto"/>
      </w:pPr>
      <w:r>
        <w:rPr/>
        <w:t xml:space="preserve">Звоните по одному из номеров, указанных на </w:t>
      </w:r>
      <w:hyperlink r:id="rId16">
        <w:r>
          <w:rPr>
            <w:rStyle w:val="Hyperlink"/>
          </w:rPr>
          <w:t xml:space="preserve">сайте</w:t>
        </w:r>
      </w:hyperlink>
      <w:r>
        <w:rPr/>
        <w:t xml:space="preserve"> — в личном кабинете нажмите на три горизонтальные линии и перейдите в </w:t>
      </w:r>
      <w:r>
        <w:rPr/>
        <w:t xml:space="preserve">«Контакты»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24599"/>
            <wp:effectExtent b="0" l="0" r="0" t="0"/>
            <wp:docPr id="5" name="image-wprTFNrsldM_mzFL1N8vX.png"/>
            <a:graphic>
              <a:graphicData uri="http://schemas.openxmlformats.org/drawingml/2006/picture">
                <pic:pic>
                  <pic:nvPicPr>
                    <pic:cNvPr id="5" name="image-wprTFNrsldM_mzFL1N8vX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Контактные номера технической поддержки расположены в центральной части экрана.</w:t>
      </w:r>
    </w:p>
    <w:p>
      <w:pPr>
        <w:spacing w:lineRule="auto"/>
      </w:pPr>
      <w:r>
        <w:rPr/>
        <w:drawing>
          <wp:inline distB="0" distL="0" distR="0" distT="0">
            <wp:extent cx="5486400" cy="2599210"/>
            <wp:effectExtent b="0" l="0" r="0" t="0"/>
            <wp:docPr id="6" name="image-64J4-Rt8l2uEWbOf9rPc5.png"/>
            <a:graphic>
              <a:graphicData uri="http://schemas.openxmlformats.org/drawingml/2006/picture">
                <pic:pic>
                  <pic:nvPicPr>
                    <pic:cNvPr id="6" name="image-64J4-Rt8l2uEWbOf9rPc5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9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 почте</w:t>
      </w:r>
    </w:p>
    <w:p>
      <w:pPr>
        <w:spacing w:lineRule="auto"/>
      </w:pPr>
      <w:r>
        <w:rPr/>
        <w:t xml:space="preserve">Пишите на почту: </w:t>
      </w:r>
    </w:p>
    <w:p>
      <w:pPr>
        <w:spacing w:lineRule="auto"/>
      </w:pPr>
      <w:r>
        <w:rPr/>
        <w:t xml:space="preserve">Для общих вопросов — </w:t>
      </w:r>
      <w:hyperlink r:id="rId19">
        <w:r>
          <w:rPr>
            <w:rStyle w:val="Hyperlink"/>
          </w:rPr>
          <w:t xml:space="preserve">support@onlinepbx.ru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Для финансовых вопросов — </w:t>
      </w:r>
      <w:hyperlink r:id="rId20">
        <w:r>
          <w:rPr>
            <w:rStyle w:val="Hyperlink"/>
          </w:rPr>
          <w:t xml:space="preserve">fin@onlinepbx.ru.</w:t>
        </w:r>
      </w:hyperlink>
    </w:p>
    <w:p>
      <w:pPr>
        <w:spacing w:lineRule="auto"/>
      </w:pPr>
      <w:r>
        <w:rPr/>
        <w:t xml:space="preserve">Вопросы по партнёрской программе — </w:t>
      </w:r>
      <w:hyperlink r:id="rId21">
        <w:r>
          <w:rPr>
            <w:rStyle w:val="Hyperlink"/>
          </w:rPr>
          <w:t xml:space="preserve">partner@onlinepbx.ru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Бесплатный добавочный</w:t>
      </w:r>
    </w:p>
    <w:p>
      <w:pPr>
        <w:spacing w:lineRule="auto"/>
      </w:pPr>
      <w:r>
        <w:rPr/>
        <w:t xml:space="preserve">Действующие клиенты могут связаться с нашими специалистами по номеру 000 — с вашего внутреннего номера (c IP-телефона, виджета в amoCRM или программы для звонков).</w:t>
      </w:r>
    </w:p>
    <w:p>
      <w:pPr>
        <w:spacing w:lineRule="auto"/>
      </w:pPr>
      <w:r>
        <w:rPr/>
        <w:t xml:space="preserve">Из личного кабинета onlinePBX</w:t>
      </w:r>
    </w:p>
    <w:p>
      <w:pPr>
        <w:spacing w:lineRule="auto"/>
      </w:pPr>
      <w:r>
        <w:rPr/>
        <w:t xml:space="preserve">В личном кабинете onlinePBX воспользуйтесь чатом для связи с технической поддержкой.</w:t>
      </w:r>
    </w:p>
    <w:p>
      <w:pPr>
        <w:spacing w:lineRule="auto"/>
      </w:pPr>
      <w:r>
        <w:rPr/>
        <w:t xml:space="preserve">В панели управления в правом нижнем углу нажмите на иконку чата.</w:t>
      </w:r>
    </w:p>
    <w:p>
      <w:pPr>
        <w:spacing w:lineRule="auto"/>
      </w:pPr>
      <w:r>
        <w:rPr/>
        <w:drawing>
          <wp:inline distB="0" distL="0" distR="0" distT="0">
            <wp:extent cx="5486400" cy="1579853"/>
            <wp:effectExtent b="0" l="0" r="0" t="0"/>
            <wp:docPr id="7" name="image--htoKmBjW8I1_HTa5cP3l.png"/>
            <a:graphic>
              <a:graphicData uri="http://schemas.openxmlformats.org/drawingml/2006/picture">
                <pic:pic>
                  <pic:nvPicPr>
                    <pic:cNvPr id="7" name="image--htoKmBjW8I1_HTa5cP3l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98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Доступны несколько способов связи с техподдержкой :</w:t>
      </w:r>
    </w:p>
    <w:p>
      <w:pPr>
        <w:numPr>
          <w:ilvl w:val="0"/>
          <w:numId w:val="1"/>
        </w:numPr>
        <w:spacing w:lineRule="auto"/>
      </w:pPr>
      <w:r>
        <w:rPr/>
        <w:t xml:space="preserve">ВКонтакте — откроется сообщество onlinePBX, где можно задать вопрос в сообщениях.</w:t>
      </w:r>
    </w:p>
    <w:p>
      <w:pPr>
        <w:numPr>
          <w:ilvl w:val="0"/>
          <w:numId w:val="1"/>
        </w:numPr>
        <w:spacing w:lineRule="auto"/>
      </w:pPr>
      <w:r>
        <w:rPr/>
        <w:t xml:space="preserve">Telegram — откроется чат с поддержкой, общение продолжится в Telegram.</w:t>
      </w:r>
    </w:p>
    <w:p>
      <w:pPr>
        <w:numPr>
          <w:ilvl w:val="0"/>
          <w:numId w:val="1"/>
        </w:numPr>
        <w:spacing w:lineRule="auto"/>
      </w:pPr>
      <w:r>
        <w:rPr/>
        <w:t xml:space="preserve">Онлайн-чат — чат в личном кабинете, где можно обратиться в поддержку без перехода в другие приложения.</w:t>
      </w:r>
    </w:p>
    <w:p>
      <w:pPr>
        <w:spacing w:lineRule="auto"/>
      </w:pPr>
      <w:r>
        <w:rPr/>
        <w:drawing>
          <wp:inline distB="0" distL="0" distR="0" distT="0">
            <wp:extent cx="5486400" cy="1585598"/>
            <wp:effectExtent b="0" l="0" r="0" t="0"/>
            <wp:docPr id="8" name="image-jwf8qxwFs1saPuMu7CD_a.png"/>
            <a:graphic>
              <a:graphicData uri="http://schemas.openxmlformats.org/drawingml/2006/picture">
                <pic:pic>
                  <pic:nvPicPr>
                    <pic:cNvPr id="8" name="image-jwf8qxwFs1saPuMu7CD_a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нажатии на иконку онлайн-чата появится новое окно. Напишите в нём ваше имя, вопрос, отметьте пункт об обработке персональных данных и нажмите </w:t>
      </w:r>
      <w:r>
        <w:rPr/>
        <w:t xml:space="preserve">«Отправить»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019675" cy="7572375"/>
            <wp:effectExtent b="0" l="0" r="0" t="0"/>
            <wp:docPr id="9" name="image-kmigDZwh-YZhc5FRDBC1R.png"/>
            <a:graphic>
              <a:graphicData uri="http://schemas.openxmlformats.org/drawingml/2006/picture">
                <pic:pic>
                  <pic:nvPicPr>
                    <pic:cNvPr id="9" name="image-kmigDZwh-YZhc5FRDBC1R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572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Время ответа — не более пяти минут.</w:t>
      </w:r>
    </w:p>
    <w:p>
      <w:pPr>
        <w:spacing w:lineRule="auto"/>
      </w:pPr>
      <w:r>
        <w:rPr/>
        <w:t xml:space="preserve">На сайте onlinePBX</w:t>
      </w:r>
    </w:p>
    <w:p>
      <w:pPr>
        <w:spacing w:lineRule="auto"/>
      </w:pPr>
      <w:r>
        <w:rPr/>
        <w:t xml:space="preserve">На </w:t>
      </w:r>
      <w:hyperlink r:id="rId25">
        <w:r>
          <w:rPr>
            <w:rStyle w:val="Hyperlink"/>
          </w:rPr>
          <w:t xml:space="preserve">сайте</w:t>
        </w:r>
      </w:hyperlink>
      <w:r>
        <w:rPr/>
        <w:t xml:space="preserve"> воспользуйтесь возможностью связаться с отделом продаж.</w:t>
      </w:r>
    </w:p>
    <w:p>
      <w:pPr>
        <w:spacing w:lineRule="auto"/>
      </w:pPr>
      <w:r>
        <w:rPr/>
        <w:drawing>
          <wp:inline distB="0" distL="0" distR="0" distT="0">
            <wp:extent cx="5486400" cy="2832786"/>
            <wp:effectExtent b="0" l="0" r="0" t="0"/>
            <wp:docPr id="10" name="image-75jB3dEZ_hYp2E6jRKiMC.png"/>
            <a:graphic>
              <a:graphicData uri="http://schemas.openxmlformats.org/drawingml/2006/picture">
                <pic:pic>
                  <pic:nvPicPr>
                    <pic:cNvPr id="10" name="image-75jB3dEZ_hYp2E6jRKiMC.png" descr=""/>
                    <pic:cNvPicPr/>
                  </pic:nvPicPr>
                  <pic:blipFill>
                    <a:blip r:embed="rId2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2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Что нужно при обращении в техническую поддержку?</w:t>
      </w:r>
    </w:p>
    <w:p>
      <w:pPr>
        <w:spacing w:lineRule="auto"/>
      </w:pPr>
      <w:r>
        <w:rPr/>
        <w:t xml:space="preserve">Если ваш вопрос по конкретному аккаунту, то вам нужно будет знать название домена или другую информацию, по которой можно будет провести идентификацию — телефонный номер администратора, почта, на которую зарегистрирован аккаунт, подключенный в АТС номер, название организации. В личном кабинете onlinePBX нажмите на три горизонтальные линии и перейдите в </w:t>
      </w:r>
      <w:r>
        <w:rPr/>
        <w:t xml:space="preserve">«Профиль»</w:t>
      </w:r>
      <w:r>
        <w:rPr/>
        <w:t xml:space="preserve">. Домен будет в верхней части экрана, чуть ниже контактная информация и почта администратора.</w:t>
      </w:r>
    </w:p>
    <w:p>
      <w:pPr>
        <w:spacing w:lineRule="auto"/>
      </w:pPr>
      <w:r>
        <w:rPr/>
        <w:drawing>
          <wp:inline distB="0" distL="0" distR="0" distT="0">
            <wp:extent cx="5486400" cy="2667726"/>
            <wp:effectExtent b="0" l="0" r="0" t="0"/>
            <wp:docPr id="11" name="image-zJ7vV-WWs0f7gg5jHOpLE.png"/>
            <a:graphic>
              <a:graphicData uri="http://schemas.openxmlformats.org/drawingml/2006/picture">
                <pic:pic>
                  <pic:nvPicPr>
                    <pic:cNvPr id="11" name="image-zJ7vV-WWs0f7gg5jHOpLE.pn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77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решения некоторых вопросов вам понадобится доступ </w:t>
      </w:r>
      <w:hyperlink r:id="rId28">
        <w:r>
          <w:rPr>
            <w:rStyle w:val="Hyperlink"/>
          </w:rPr>
          <w:t xml:space="preserve">в панель управления</w:t>
        </w:r>
      </w:hyperlink>
      <w:r>
        <w:rPr/>
        <w:t xml:space="preserve"> аккаунта.</w:t>
      </w:r>
    </w:p>
    <w:p>
      <w:pPr>
        <w:spacing w:lineRule="auto"/>
      </w:pPr>
      <w:r>
        <w:rPr/>
        <w:t xml:space="preserve">Конфиденциальные данные мы можем предоставить только администратору.</w:t>
      </w:r>
    </w:p>
    <w:p>
      <w:pPr>
        <w:pStyle w:val="Heading3"/>
        <w:spacing w:lineRule="auto"/>
      </w:pPr>
      <w:r>
        <w:rPr/>
        <w:t xml:space="preserve">Возможность верификации (идентификация администратора аккаунта)</w:t>
      </w:r>
    </w:p>
    <w:p>
      <w:pPr>
        <w:spacing w:lineRule="auto"/>
      </w:pPr>
      <w:r>
        <w:rPr/>
        <w:t xml:space="preserve">В панели управления onlinePBX появилась возможность верификации.</w:t>
      </w:r>
    </w:p>
    <w:p>
      <w:pPr>
        <w:spacing w:lineRule="auto"/>
      </w:pPr>
      <w:r>
        <w:rPr/>
        <w:t xml:space="preserve">Специалист технической поддержки может направить администратору аккаунта код для подтверждения внесения изменений на аккаунте. Этот код нужно будет сообщить техническому специалисту. Срок жизни кода — три часа. Код направляется в центр уведомлений в личном кабинете непосредственно, письмом на почту администратора аккаунта, а также в приложение администратора на смартфоне приходит push-уведомление.</w:t>
      </w:r>
    </w:p>
    <w:p>
      <w:pPr>
        <w:pStyle w:val="Heading3"/>
        <w:spacing w:lineRule="auto"/>
      </w:pPr>
      <w:r>
        <w:rPr/>
        <w:t xml:space="preserve">Обращение в техническую поддержку Voximplant</w:t>
      </w:r>
    </w:p>
    <w:p>
      <w:pPr>
        <w:pStyle w:val="Heading4"/>
        <w:spacing w:lineRule="auto"/>
      </w:pPr>
      <w:r>
        <w:rPr/>
        <w:t xml:space="preserve">Время работы технической поддержки</w:t>
      </w:r>
    </w:p>
    <w:p>
      <w:pPr>
        <w:spacing w:lineRule="auto"/>
      </w:pPr>
      <w:r>
        <w:rPr/>
        <w:t xml:space="preserve">С понедельника по пятницу. В выходные отвечают только при массовых сбоях.</w:t>
      </w:r>
    </w:p>
    <w:p>
      <w:pPr>
        <w:pStyle w:val="Heading4"/>
        <w:spacing w:lineRule="auto"/>
      </w:pPr>
      <w:r>
        <w:rPr/>
        <w:t xml:space="preserve">Как обратиться в техническую поддержку?</w:t>
      </w:r>
    </w:p>
    <w:p>
      <w:pPr>
        <w:spacing w:lineRule="auto"/>
      </w:pPr>
      <w:r>
        <w:rPr/>
        <w:t xml:space="preserve">Технические специалисты отвечают только по электронной почте — </w:t>
      </w:r>
      <w:hyperlink r:id="rId29">
        <w:r>
          <w:rPr>
            <w:rStyle w:val="Hyperlink"/>
          </w:rPr>
          <w:t xml:space="preserve">support@voximplant.com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По остальным вопросам можно обращаться по электронной почте, по номеру +7 495 118 34 97 или в чате на </w:t>
      </w:r>
      <w:hyperlink r:id="rId30">
        <w:r>
          <w:rPr>
            <w:rStyle w:val="Hyperlink"/>
          </w:rPr>
          <w:t xml:space="preserve">сайте</w:t>
        </w:r>
      </w:hyperlink>
      <w:r>
        <w:rPr/>
        <w:t xml:space="preserve">.</w:t>
      </w:r>
    </w:p>
    <w:p>
      <w:pPr>
        <w:pStyle w:val="Heading4"/>
        <w:spacing w:lineRule="auto"/>
      </w:pPr>
      <w:r>
        <w:rPr/>
        <w:t xml:space="preserve">Что нужно при обращении в техническую поддержку?</w:t>
      </w:r>
    </w:p>
    <w:p>
      <w:pPr>
        <w:spacing w:lineRule="auto"/>
      </w:pPr>
      <w:r>
        <w:rPr/>
        <w:t xml:space="preserve">В личном кабинете onlinePBX нажмите на три горизонтальные линии и перейдите в «</w:t>
      </w:r>
      <w:r>
        <w:rPr/>
        <w:t xml:space="preserve">Мои номера</w:t>
      </w:r>
      <w:r>
        <w:rPr/>
        <w:t xml:space="preserve">Voximplant»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561737"/>
            <wp:effectExtent b="0" l="0" r="0" t="0"/>
            <wp:docPr id="12" name="image-NaVGwRFCicZj-gmv-GH9C.png"/>
            <a:graphic>
              <a:graphicData uri="http://schemas.openxmlformats.org/drawingml/2006/picture">
                <pic:pic>
                  <pic:nvPicPr>
                    <pic:cNvPr id="12" name="image-NaVGwRFCicZj-gmv-GH9C.png" descr=""/>
                    <pic:cNvPicPr/>
                  </pic:nvPicPr>
                  <pic:blipFill>
                    <a:blip r:embed="rId3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1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«Перейти в кабинет Voximplant»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06386"/>
            <wp:effectExtent b="0" l="0" r="0" t="0"/>
            <wp:docPr id="13" name="image-UUfHIMS7vE8fKLAcTqWV_.png"/>
            <a:graphic>
              <a:graphicData uri="http://schemas.openxmlformats.org/drawingml/2006/picture">
                <pic:pic>
                  <pic:nvPicPr>
                    <pic:cNvPr id="13" name="image-UUfHIMS7vE8fKLAcTqWV_.png" descr=""/>
                    <pic:cNvPicPr/>
                  </pic:nvPicPr>
                  <pic:blipFill>
                    <a:blip r:embed="rId3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63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правом верхнем углу будет указано название аккаунта (имеет вид tesla-123abc45) и номер лицевого счёта.</w:t>
      </w:r>
    </w:p>
    <w:p>
      <w:pPr>
        <w:spacing w:lineRule="auto"/>
      </w:pPr>
      <w:r>
        <w:rPr/>
        <w:drawing>
          <wp:inline distB="0" distL="0" distR="0" distT="0">
            <wp:extent cx="5486400" cy="2629081"/>
            <wp:effectExtent b="0" l="0" r="0" t="0"/>
            <wp:docPr id="14" name="image-fc_nslOUOMTy_YEKhnQz4.png"/>
            <a:graphic>
              <a:graphicData uri="http://schemas.openxmlformats.org/drawingml/2006/picture">
                <pic:pic>
                  <pic:nvPicPr>
                    <pic:cNvPr id="14" name="image-fc_nslOUOMTy_YEKhnQz4.png" descr=""/>
                    <pic:cNvPicPr/>
                  </pic:nvPicPr>
                  <pic:blipFill>
                    <a:blip r:embed="rId3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0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5"/>
        <w:spacing w:lineRule="auto"/>
      </w:pPr>
      <w:r>
        <w:rPr/>
        <w:t xml:space="preserve">В каких случаях вам нужно самим обращаться в Voximplant:</w:t>
      </w:r>
    </w:p>
    <w:p>
      <w:pPr>
        <w:numPr>
          <w:ilvl w:val="0"/>
          <w:numId w:val="2"/>
        </w:numPr>
        <w:spacing w:lineRule="auto"/>
      </w:pPr>
      <w:r>
        <w:rPr/>
        <w:t xml:space="preserve">Вопросы по возврату денежных средств.</w:t>
      </w:r>
    </w:p>
    <w:p>
      <w:pPr>
        <w:numPr>
          <w:ilvl w:val="0"/>
          <w:numId w:val="2"/>
        </w:numPr>
        <w:spacing w:lineRule="auto"/>
      </w:pPr>
      <w:r>
        <w:rPr/>
        <w:t xml:space="preserve">Перенос номеров с одной платформы на другую.</w:t>
      </w:r>
    </w:p>
    <w:p>
      <w:pPr>
        <w:numPr>
          <w:ilvl w:val="0"/>
          <w:numId w:val="2"/>
        </w:numPr>
        <w:spacing w:lineRule="auto"/>
      </w:pPr>
      <w:r>
        <w:rPr/>
        <w:t xml:space="preserve">Перенос номеров в аккаунтах оформленных через личный кабинет onlinePBX на разные юридические лица.</w:t>
      </w:r>
    </w:p>
    <w:p>
      <w:pPr>
        <w:numPr>
          <w:ilvl w:val="0"/>
          <w:numId w:val="2"/>
        </w:numPr>
        <w:spacing w:lineRule="auto"/>
      </w:pPr>
      <w:r>
        <w:rPr/>
        <w:t xml:space="preserve">Возврат номера.</w:t>
      </w:r>
    </w:p>
    <w:p>
      <w:pPr>
        <w:numPr>
          <w:ilvl w:val="0"/>
          <w:numId w:val="2"/>
        </w:numPr>
        <w:spacing w:lineRule="auto"/>
      </w:pPr>
      <w:r>
        <w:rPr/>
        <w:t xml:space="preserve">Для получения закрывающих документов.</w:t>
      </w:r>
    </w:p>
    <w:p>
      <w:pPr>
        <w:numPr>
          <w:ilvl w:val="0"/>
          <w:numId w:val="2"/>
        </w:numPr>
        <w:spacing w:lineRule="auto"/>
      </w:pPr>
      <w:r>
        <w:rPr/>
        <w:t xml:space="preserve">Вопросы по верификации аккаунта в VoxImplant.</w:t>
      </w:r>
    </w:p>
    <w:p>
      <w:pPr>
        <w:pStyle w:val="Heading5"/>
        <w:spacing w:lineRule="auto"/>
      </w:pPr>
      <w:r>
        <w:rPr/>
        <w:t xml:space="preserve">В каких случаях сотрудники onlinePBX обращаются в Voximplant:</w:t>
      </w:r>
    </w:p>
    <w:p>
      <w:pPr>
        <w:numPr>
          <w:ilvl w:val="0"/>
          <w:numId w:val="3"/>
        </w:numPr>
        <w:spacing w:lineRule="auto"/>
      </w:pPr>
      <w:r>
        <w:rPr/>
        <w:t xml:space="preserve">Технические вопросы.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клиент уже обращался в VoxImplant по вопросу возврата, но вопрос не решили.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Перенос номера с одного аккаунта на другой, если они оформлены через личный кабинет onlinePBX на одно юридическое лицо.</w:t>
      </w:r>
    </w:p>
    <w:p>
      <w:pPr>
        <w:numPr>
          <w:ilvl w:val="0"/>
          <w:numId w:val="3"/>
        </w:numPr>
        <w:spacing w:lineRule="auto"/>
      </w:pPr>
      <w:r>
        <w:rPr/>
        <w:t xml:space="preserve">Нужно снять ограничения по направлениям.</w:t>
      </w:r>
    </w:p>
    <w:p>
      <w:pPr>
        <w:numPr>
          <w:ilvl w:val="0"/>
          <w:numId w:val="3"/>
        </w:numPr>
        <w:spacing w:lineRule="auto"/>
      </w:pPr>
      <w:r>
        <w:rPr/>
        <w:t xml:space="preserve">Получение детализации звонков (частный случай).</w:t>
      </w:r>
    </w:p>
    <w:p>
      <w:pPr>
        <w:spacing w:lineRule="auto"/>
      </w:pPr>
      <w:r>
        <w:rPr/>
        <w:t xml:space="preserve">Онлайн-версия: </w:t>
      </w:r>
      <w:hyperlink r:id="rId34">
        <w:r>
          <w:rPr>
            <w:rStyle w:val="Hyperlink"/>
          </w:rPr>
          <w:t xml:space="preserve">https://kb.onlinepbx.ru/a/diagnostika-nepoladok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diagnostika-nepoladok" TargetMode="External"/>
  <Relationship Id="rId7" Type="http://schemas.openxmlformats.org/officeDocument/2006/relationships/hyperlink" Target="https://kb.onlinepbx.ru/a/diagnostika-nepoladok" TargetMode="External"/>
  <Relationship Id="rId8" Type="http://schemas.openxmlformats.org/officeDocument/2006/relationships/hyperlink" Target="https://kb.onlinepbx.ru/a/diagnostika-nepoladok" TargetMode="External"/>
  <Relationship Id="rId9" Type="http://schemas.openxmlformats.org/officeDocument/2006/relationships/image" Target="media/image-I_qs3TZzd4Id2UGC3YnmH.png" TargetMode="Internal"/>
  <Relationship Id="rId10" Type="http://schemas.openxmlformats.org/officeDocument/2006/relationships/hyperlink" Target="https://timeweb.com/ru/community/articles/komanda-ping-podrobnyy-obzor" TargetMode="External"/>
  <Relationship Id="rId11" Type="http://schemas.openxmlformats.org/officeDocument/2006/relationships/image" Target="media/image-2Bc7l_7R0RZQDnNI4UeKC.png" TargetMode="Internal"/>
  <Relationship Id="rId12" Type="http://schemas.openxmlformats.org/officeDocument/2006/relationships/hyperlink" Target="https://panel.onlinepbx.ru/ats/diagnostic" TargetMode="External"/>
  <Relationship Id="rId13" Type="http://schemas.openxmlformats.org/officeDocument/2006/relationships/image" Target="media/image-2HxS3m4gRSWuRdzQGf8-5.png" TargetMode="Internal"/>
  <Relationship Id="rId14" Type="http://schemas.openxmlformats.org/officeDocument/2006/relationships/image" Target="media/image-a7prE5-QP0jrvzDHesme1.png" TargetMode="Internal"/>
  <Relationship Id="rId15" Type="http://schemas.openxmlformats.org/officeDocument/2006/relationships/hyperlink" Target="https://panel.onlinepbx.ru/billing/pay" TargetMode="External"/>
  <Relationship Id="rId16" Type="http://schemas.openxmlformats.org/officeDocument/2006/relationships/hyperlink" Target="https://onlinepbx.ru/contacts" TargetMode="External"/>
  <Relationship Id="rId17" Type="http://schemas.openxmlformats.org/officeDocument/2006/relationships/image" Target="media/image-wprTFNrsldM_mzFL1N8vX.png" TargetMode="Internal"/>
  <Relationship Id="rId18" Type="http://schemas.openxmlformats.org/officeDocument/2006/relationships/image" Target="media/image-64J4-Rt8l2uEWbOf9rPc5.png" TargetMode="Internal"/>
  <Relationship Id="rId19" Type="http://schemas.openxmlformats.org/officeDocument/2006/relationships/hyperlink" Target="mailto:support@onlinepbx.ru" TargetMode="External"/>
  <Relationship Id="rId20" Type="http://schemas.openxmlformats.org/officeDocument/2006/relationships/hyperlink" Target="mailto:fin@onlinepbx.ru." TargetMode="External"/>
  <Relationship Id="rId21" Type="http://schemas.openxmlformats.org/officeDocument/2006/relationships/hyperlink" Target="mailto:partner@onlinepbx.ru" TargetMode="External"/>
  <Relationship Id="rId22" Type="http://schemas.openxmlformats.org/officeDocument/2006/relationships/image" Target="media/image--htoKmBjW8I1_HTa5cP3l.png" TargetMode="Internal"/>
  <Relationship Id="rId23" Type="http://schemas.openxmlformats.org/officeDocument/2006/relationships/image" Target="media/image-jwf8qxwFs1saPuMu7CD_a.png" TargetMode="Internal"/>
  <Relationship Id="rId24" Type="http://schemas.openxmlformats.org/officeDocument/2006/relationships/image" Target="media/image-kmigDZwh-YZhc5FRDBC1R.png" TargetMode="Internal"/>
  <Relationship Id="rId25" Type="http://schemas.openxmlformats.org/officeDocument/2006/relationships/hyperlink" Target="https://onlinepbx.ru/" TargetMode="External"/>
  <Relationship Id="rId26" Type="http://schemas.openxmlformats.org/officeDocument/2006/relationships/image" Target="media/image-75jB3dEZ_hYp2E6jRKiMC.png" TargetMode="Internal"/>
  <Relationship Id="rId27" Type="http://schemas.openxmlformats.org/officeDocument/2006/relationships/image" Target="media/image-zJ7vV-WWs0f7gg5jHOpLE.png" TargetMode="Internal"/>
  <Relationship Id="rId28" Type="http://schemas.openxmlformats.org/officeDocument/2006/relationships/hyperlink" Target="https://panel.onlinepbx.ru/ats/incoming" TargetMode="External"/>
  <Relationship Id="rId29" Type="http://schemas.openxmlformats.org/officeDocument/2006/relationships/hyperlink" Target="mailto:support@voximplant.com" TargetMode="External"/>
  <Relationship Id="rId30" Type="http://schemas.openxmlformats.org/officeDocument/2006/relationships/hyperlink" Target="https://voximplant.ru/" TargetMode="External"/>
  <Relationship Id="rId31" Type="http://schemas.openxmlformats.org/officeDocument/2006/relationships/image" Target="media/image-NaVGwRFCicZj-gmv-GH9C.png" TargetMode="Internal"/>
  <Relationship Id="rId32" Type="http://schemas.openxmlformats.org/officeDocument/2006/relationships/image" Target="media/image-UUfHIMS7vE8fKLAcTqWV_.png" TargetMode="Internal"/>
  <Relationship Id="rId33" Type="http://schemas.openxmlformats.org/officeDocument/2006/relationships/image" Target="media/image-fc_nslOUOMTy_YEKhnQz4.png" TargetMode="Internal"/>
  <Relationship Id="rId34" Type="http://schemas.openxmlformats.org/officeDocument/2006/relationships/hyperlink" Target="https://kb.onlinepbx.ru/a/diagnostika-nepoladok" TargetMode="External"/>
  <Relationship Id="rId3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неполадок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