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Callback API 0.3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r>
        <w:rPr>
          <w:b/>
        </w:rPr>
        <w:t xml:space="preserve">Callback API</w:t>
      </w:r>
      <w:r>
        <w:rPr/>
        <w:t xml:space="preserve"> — предназначен для получения событий и управления виджетом обратного звонка на вашем сайте.</w:t>
      </w:r>
    </w:p>
    <w:p>
      <w:pPr>
        <w:spacing w:lineRule="auto"/>
      </w:pPr>
      <w:r>
        <w:rPr/>
        <w:t xml:space="preserve">Ваши вопросы по работе с API пишите на почту: </w:t>
      </w:r>
      <w:hyperlink r:id="rId6">
        <w:r>
          <w:rPr>
            <w:rStyle w:val="Hyperlink"/>
          </w:rPr>
          <w:t xml:space="preserve">support@onlinepbx.ru</w:t>
        </w:r>
      </w:hyperlink>
      <w:r>
        <w:rPr/>
        <w:t xml:space="preserve">.</w:t>
      </w:r>
    </w:p>
    <w:p>
      <w:pPr>
        <w:pStyle w:val="Heading2"/>
        <w:spacing w:lineRule="auto"/>
      </w:pPr>
      <w:r>
        <w:rPr/>
        <w:t xml:space="preserve">Подключение и настройки</w:t>
      </w:r>
    </w:p>
    <w:p>
      <w:pPr>
        <w:spacing w:lineRule="auto"/>
      </w:pPr>
      <w:r>
        <w:rPr/>
        <w:t xml:space="preserve">Стандартный код виджета — </w:t>
      </w:r>
    </w:p>
    <w:p>
      <w:pPr>
        <w:pStyle w:val="Heading3"/>
        <w:spacing w:lineRule="auto"/>
      </w:pPr>
      <w:r>
        <w:rPr/>
        <w:t xml:space="preserve">data-атрибуты⁠⁠</w:t>
      </w:r>
    </w:p>
    <w:p>
      <w:pPr>
        <w:spacing w:lineRule="auto"/>
      </w:pPr>
      <w:r>
        <w:rPr/>
        <w:t xml:space="preserve">Атрибут</w:t>
      </w:r>
    </w:p>
    <w:p>
      <w:pPr>
        <w:spacing w:lineRule="auto"/>
      </w:pPr>
      <w:r>
        <w:rPr/>
        <w:t xml:space="preserve">Описание атрибута</w:t>
      </w:r>
    </w:p>
    <w:p>
      <w:pPr>
        <w:spacing w:lineRule="auto"/>
      </w:pPr>
      <w:r>
        <w:rPr/>
        <w:t xml:space="preserve">data-dest</w:t>
      </w:r>
    </w:p>
    <w:p>
      <w:pPr>
        <w:spacing w:lineRule="auto"/>
      </w:pPr>
      <w:r>
        <w:rPr/>
        <w:t xml:space="preserve">Номер назначения (с этой страницы звонки будут совершаться на другой номер). В зависимости от режима (как входящий или как исходящий) можно указывать разные номера услуг. Как входящий — группы или пользователи, как исходящий — любой внутренний номер.</w:t>
      </w:r>
    </w:p>
    <w:p>
      <w:pPr>
        <w:spacing w:lineRule="auto"/>
      </w:pPr>
      <w:r>
        <w:rPr/>
        <w:t xml:space="preserve">data-webrtc-dest</w:t>
      </w:r>
    </w:p>
    <w:p>
      <w:pPr>
        <w:spacing w:lineRule="auto"/>
      </w:pPr>
      <w:r>
        <w:rPr/>
        <w:t xml:space="preserve">Номер назначения прямого звонка (с этой страницы звонки будут совершаться на другой номер).</w:t>
      </w:r>
    </w:p>
    <w:p>
      <w:pPr>
        <w:spacing w:lineRule="auto"/>
      </w:pPr>
      <w:r>
        <w:rPr>
          <w:b/>
        </w:rPr>
        <w:t xml:space="preserve">Пример:</w:t>
      </w:r>
    </w:p>
    <w:p>
      <w:pPr>
        <w:spacing w:lineRule="auto"/>
      </w:pPr>
      <w:r>
        <w:rPr/>
        <w:t xml:space="preserve">data-dest = "номер назначения"</w:t>
      </w:r>
    </w:p>
    <w:p>
      <w:pPr>
        <w:spacing w:lineRule="auto"/>
      </w:pPr>
      <w:r>
        <w:rPr/>
        <w:t xml:space="preserve">data-webrtc-dest = "номер назначения"</w:t>
      </w:r>
    </w:p>
    <w:p>
      <w:pPr>
        <w:spacing w:lineRule="auto"/>
      </w:pPr>
      <w:r>
        <w:rPr/>
        <w:t xml:space="preserve">Оба атрибута</w:t>
      </w:r>
    </w:p>
    <w:p>
      <w:pPr>
        <w:pStyle w:val="Heading2"/>
        <w:spacing w:lineRule="auto"/>
      </w:pPr>
      <w:r>
        <w:rPr/>
        <w:t xml:space="preserve">Управление виджетом</w:t>
      </w:r>
    </w:p>
    <w:p>
      <w:pPr>
        <w:spacing w:lineRule="auto"/>
      </w:pPr>
      <w:r>
        <w:rPr/>
        <w:t xml:space="preserve">Метод управления виджетом</w:t>
      </w:r>
    </w:p>
    <w:p>
      <w:pPr>
        <w:spacing w:lineRule="auto"/>
      </w:pPr>
      <w:r>
        <w:rPr/>
        <w:t xml:space="preserve">Описание</w:t>
      </w:r>
    </w:p>
    <w:p>
      <w:pPr>
        <w:spacing w:lineRule="auto"/>
      </w:pPr>
      <w:r>
        <w:rPr/>
        <w:t xml:space="preserve">OnlinePBXWebWidget.expand()</w:t>
      </w:r>
    </w:p>
    <w:p>
      <w:pPr>
        <w:spacing w:lineRule="auto"/>
      </w:pPr>
      <w:r>
        <w:rPr/>
        <w:t xml:space="preserve">Принудительно развернуть виджет.</w:t>
      </w:r>
    </w:p>
    <w:p>
      <w:pPr>
        <w:spacing w:lineRule="auto"/>
      </w:pPr>
      <w:r>
        <w:rPr/>
        <w:t xml:space="preserve">OnlinePBXWebWidget.collapse()</w:t>
      </w:r>
    </w:p>
    <w:p>
      <w:pPr>
        <w:spacing w:lineRule="auto"/>
      </w:pPr>
      <w:r>
        <w:rPr/>
        <w:t xml:space="preserve">Принудительно свернуть развёрнутый виджет.</w:t>
      </w:r>
    </w:p>
    <w:p>
      <w:pPr>
        <w:spacing w:lineRule="auto"/>
      </w:pPr>
      <w:r>
        <w:rPr/>
        <w:t xml:space="preserve">OnlinePBXWebWidget.enable()</w:t>
      </w:r>
    </w:p>
    <w:p>
      <w:pPr>
        <w:spacing w:lineRule="auto"/>
      </w:pPr>
      <w:r>
        <w:rPr/>
        <w:t xml:space="preserve">Показать спрятанный виджет.</w:t>
      </w:r>
    </w:p>
    <w:p>
      <w:pPr>
        <w:spacing w:lineRule="auto"/>
      </w:pPr>
      <w:r>
        <w:rPr/>
        <w:t xml:space="preserve">OnlinePBXWebWidget.disable()</w:t>
      </w:r>
    </w:p>
    <w:p>
      <w:pPr>
        <w:spacing w:lineRule="auto"/>
      </w:pPr>
      <w:r>
        <w:rPr/>
        <w:t xml:space="preserve">Спрятать виджет.</w:t>
      </w:r>
    </w:p>
    <w:p>
      <w:pPr>
        <w:spacing w:lineRule="auto"/>
      </w:pPr>
      <w:r>
        <w:rPr/>
        <w:t xml:space="preserve">OnlinePBXWebWidget.destroy()</w:t>
      </w:r>
    </w:p>
    <w:p>
      <w:pPr>
        <w:spacing w:lineRule="auto"/>
      </w:pPr>
      <w:r>
        <w:rPr/>
        <w:t xml:space="preserve">Убрать код виджета из страницы и удалить </w:t>
      </w:r>
      <w:r>
        <w:rPr>
          <w:b/>
        </w:rPr>
        <w:t xml:space="preserve">OnlinePBXWebWidget</w:t>
      </w:r>
      <w:r>
        <w:rPr/>
        <w:t xml:space="preserve"> из объекта window.</w:t>
      </w:r>
    </w:p>
    <w:p>
      <w:pPr>
        <w:spacing w:lineRule="auto"/>
      </w:pPr>
      <w:r>
        <w:rPr/>
        <w:t xml:space="preserve">⁠</w:t>
      </w:r>
      <w:r>
        <w:rPr>
          <w:b/>
        </w:rPr>
        <w:t xml:space="preserve">Пример:</w:t>
      </w:r>
    </w:p>
    <w:p>
      <w:pPr>
        <w:spacing w:lineRule="auto"/>
      </w:pPr>
      <w:r>
        <w:rPr/>
        <w:t xml:space="preserve">До передачи команды </w:t>
      </w:r>
      <w:r>
        <w:rPr>
          <w:b/>
        </w:rPr>
        <w:t xml:space="preserve">OnlinePBXWebWidget.expand().</w:t>
      </w:r>
    </w:p>
    <w:p>
      <w:pPr>
        <w:spacing w:lineRule="auto"/>
      </w:pPr>
      <w:r>
        <w:rPr/>
        <w:drawing>
          <wp:inline distB="0" distL="0" distR="0" distT="0">
            <wp:extent cx="5486400" cy="2530602"/>
            <wp:effectExtent b="0" l="0" r="0" t="0"/>
            <wp:docPr id="1" name="image-7vwLmsz50NaWgMn9VWipd.jpeg"/>
            <a:graphic>
              <a:graphicData uri="http://schemas.openxmlformats.org/drawingml/2006/picture">
                <pic:pic>
                  <pic:nvPicPr>
                    <pic:cNvPr id="1" name="image-7vwLmsz50NaWgMn9VWipd.jpeg" descr=""/>
                    <pic:cNvPicPr/>
                  </pic:nvPicPr>
                  <pic:blipFill>
                    <a:blip r:embed="rId7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306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  <w:spacing w:lineRule="auto"/>
      </w:pPr>
      <w:r>
        <w:rPr/>
        <w:t xml:space="preserve">События виджета</w:t>
      </w:r>
    </w:p>
    <w:p>
      <w:pPr>
        <w:spacing w:lineRule="auto"/>
      </w:pPr>
      <w:r>
        <w:rPr/>
        <w:t xml:space="preserve">События виджета, которые срабатывают при взаимодействии клиента с виджетом</w:t>
      </w:r>
      <w:r>
        <w:rPr/>
        <w:t xml:space="preserve">.</w:t>
      </w:r>
    </w:p>
    <w:p>
      <w:pPr>
        <w:spacing w:lineRule="auto"/>
      </w:pPr>
      <w:r>
        <w:rPr/>
        <w:t xml:space="preserve">Размещаются до кода виджета.</w:t>
      </w:r>
    </w:p>
    <w:p>
      <w:pPr>
        <w:spacing w:lineRule="auto"/>
      </w:pPr>
      <w:r>
        <w:rPr/>
        <w:t xml:space="preserve">⁠</w:t>
      </w:r>
    </w:p>
    <w:p>
      <w:pPr>
        <w:spacing w:lineRule="auto"/>
      </w:pPr>
      <w:r>
        <w:rPr/>
        <w:t xml:space="preserve">Событие</w:t>
      </w:r>
    </w:p>
    <w:p>
      <w:pPr>
        <w:spacing w:lineRule="auto"/>
      </w:pPr>
      <w:r>
        <w:rPr/>
        <w:t xml:space="preserve">Параметры</w:t>
      </w:r>
    </w:p>
    <w:p>
      <w:pPr>
        <w:spacing w:lineRule="auto"/>
      </w:pPr>
      <w:r>
        <w:rPr/>
        <w:t xml:space="preserve">Описание</w:t>
      </w:r>
    </w:p>
    <w:p>
      <w:pPr>
        <w:spacing w:lineRule="auto"/>
      </w:pPr>
      <w:r>
        <w:rPr/>
        <w:t xml:space="preserve">OnlinePBXWebWidget.events.init</w:t>
      </w:r>
    </w:p>
    <w:p>
      <w:pPr>
        <w:spacing w:lineRule="auto"/>
      </w:pPr>
      <w:r>
        <w:rPr/>
        <w:t xml:space="preserve">Вызывается, когда виджет завершил инициализацию.</w:t>
      </w:r>
    </w:p>
    <w:p>
      <w:pPr>
        <w:spacing w:lineRule="auto"/>
      </w:pPr>
      <w:r>
        <w:rPr/>
        <w:t xml:space="preserve">OnlinePBXWebWidget.events.expandclick</w:t>
      </w:r>
    </w:p>
    <w:p>
      <w:pPr>
        <w:spacing w:lineRule="auto"/>
      </w:pPr>
      <w:r>
        <w:rPr/>
        <w:t xml:space="preserve">Вызывается, когда пользователь нажимает на кнопку виджета сам, при закрытом состоянии.</w:t>
      </w:r>
    </w:p>
    <w:p>
      <w:pPr>
        <w:spacing w:lineRule="auto"/>
      </w:pPr>
      <w:r>
        <w:rPr/>
        <w:t xml:space="preserve">OnlinePBXWebWidget.events.collapseclick</w:t>
      </w:r>
    </w:p>
    <w:p>
      <w:pPr>
        <w:spacing w:lineRule="auto"/>
      </w:pPr>
      <w:r>
        <w:rPr/>
        <w:t xml:space="preserve">Вызывается, когда пользователь закрывает виджет (нажал на крестик в углу виджета).</w:t>
      </w:r>
    </w:p>
    <w:p>
      <w:pPr>
        <w:spacing w:lineRule="auto"/>
      </w:pPr>
      <w:r>
        <w:rPr/>
        <w:t xml:space="preserve">OnlinePBXWebWidget.events.callrequest</w:t>
      </w:r>
    </w:p>
    <w:p>
      <w:pPr>
        <w:spacing w:lineRule="auto"/>
      </w:pPr>
      <w:r>
        <w:rPr/>
        <w:t xml:space="preserve">number</w:t>
      </w:r>
    </w:p>
    <w:p>
      <w:pPr>
        <w:spacing w:lineRule="auto"/>
      </w:pPr>
      <w:r>
        <w:rPr/>
        <w:t xml:space="preserve">Вызывается, когда пользователь ввёл свой номер в форму и нажал на кнопку </w:t>
      </w:r>
      <w:r>
        <w:rPr/>
        <w:t xml:space="preserve">«Жду звонка»</w:t>
      </w:r>
      <w:r>
        <w:rPr/>
        <w:t xml:space="preserve">. </w:t>
      </w:r>
      <w:r>
        <w:rPr>
          <w:b/>
        </w:rPr>
        <w:t xml:space="preserve">Number</w:t>
      </w:r>
      <w:r>
        <w:rPr/>
        <w:t xml:space="preserve"> - номер телефона, который ввёл пользователь.</w:t>
      </w:r>
    </w:p>
    <w:p>
      <w:pPr>
        <w:spacing w:lineRule="auto"/>
      </w:pPr>
      <w:r>
        <w:rPr/>
        <w:t xml:space="preserve">OnlinePBXWebWidget.events.callsuccess</w:t>
      </w:r>
    </w:p>
    <w:p>
      <w:pPr>
        <w:spacing w:lineRule="auto"/>
      </w:pPr>
      <w:r>
        <w:rPr/>
        <w:t xml:space="preserve">number</w:t>
      </w:r>
    </w:p>
    <w:p>
      <w:pPr>
        <w:spacing w:lineRule="auto"/>
      </w:pPr>
      <w:r>
        <w:rPr/>
        <w:t xml:space="preserve">Вызывается при успешном звонке. </w:t>
      </w:r>
      <w:r>
        <w:rPr>
          <w:b/>
        </w:rPr>
        <w:t xml:space="preserve">Number</w:t>
      </w:r>
      <w:r>
        <w:rPr/>
        <w:t xml:space="preserve"> — номер телефона, который ввёл пользователь.</w:t>
      </w:r>
    </w:p>
    <w:p>
      <w:pPr>
        <w:spacing w:lineRule="auto"/>
      </w:pPr>
      <w:r>
        <w:rPr/>
        <w:t xml:space="preserve">OnlinePBXWebWidget.events.callfail</w:t>
      </w:r>
    </w:p>
    <w:p>
      <w:pPr>
        <w:spacing w:lineRule="auto"/>
      </w:pPr>
      <w:r>
        <w:rPr/>
        <w:t xml:space="preserve">number, reason</w:t>
      </w:r>
    </w:p>
    <w:p>
      <w:pPr>
        <w:spacing w:lineRule="auto"/>
      </w:pPr>
      <w:r>
        <w:rPr/>
        <w:t xml:space="preserve">Вызывается, если пользователь запросил звонок, но мы не смогли ему позвонить. </w:t>
      </w:r>
      <w:r>
        <w:rPr>
          <w:b/>
        </w:rPr>
        <w:t xml:space="preserve">Number</w:t>
      </w:r>
      <w:r>
        <w:rPr/>
        <w:t xml:space="preserve"> — номер телефона, который ввёл пользователь, </w:t>
      </w:r>
      <w:r>
        <w:rPr>
          <w:b/>
        </w:rPr>
        <w:t xml:space="preserve">reason</w:t>
      </w:r>
      <w:r>
        <w:rPr/>
        <w:t xml:space="preserve"> — причина, почему не смогли позвонить пользователю.</w:t>
      </w:r>
    </w:p>
    <w:p>
      <w:pPr>
        <w:spacing w:lineRule="auto"/>
      </w:pPr>
      <w:r>
        <w:rPr/>
        <w:t xml:space="preserve">OnlinePBXWebWidget.events.webrtccallrequest</w:t>
      </w:r>
    </w:p>
    <w:p>
      <w:pPr>
        <w:spacing w:lineRule="auto"/>
      </w:pPr>
      <w:r>
        <w:rPr/>
        <w:t xml:space="preserve">Вызывается, когда пользователь нажал на кнопку </w:t>
      </w:r>
      <w:r>
        <w:rPr/>
        <w:t xml:space="preserve">«Позвонить бесплатно»</w:t>
      </w:r>
      <w:r>
        <w:rPr/>
        <w:t xml:space="preserve">.</w:t>
      </w:r>
    </w:p>
    <w:p>
      <w:pPr>
        <w:spacing w:lineRule="auto"/>
      </w:pPr>
      <w:r>
        <w:rPr/>
        <w:t xml:space="preserve">OnlinePBXWebWidget.events.webrtccallanswer</w:t>
      </w:r>
    </w:p>
    <w:p>
      <w:pPr>
        <w:spacing w:lineRule="auto"/>
      </w:pPr>
      <w:r>
        <w:rPr/>
        <w:t xml:space="preserve">Вызывается, когда пользователю ответили.</w:t>
      </w:r>
    </w:p>
    <w:p>
      <w:pPr>
        <w:spacing w:lineRule="auto"/>
      </w:pPr>
      <w:r>
        <w:rPr/>
        <w:t xml:space="preserve">OnlinePBXWebWidget.events.webrtccallend</w:t>
      </w:r>
    </w:p>
    <w:p>
      <w:pPr>
        <w:spacing w:lineRule="auto"/>
      </w:pPr>
      <w:r>
        <w:rPr/>
        <w:t xml:space="preserve">Вызывается, когда завершился звонок.</w:t>
      </w:r>
    </w:p>
    <w:p>
      <w:pPr>
        <w:spacing w:lineRule="auto"/>
      </w:pPr>
      <w:r>
        <w:rPr>
          <w:b/>
        </w:rPr>
        <w:t xml:space="preserve">Примеры использования:</w:t>
      </w:r>
    </w:p>
    <w:p>
      <w:pPr>
        <w:spacing w:lineRule="auto"/>
      </w:pPr>
      <w:r>
        <w:rPr/>
        <w:t xml:space="preserve">Текст зелёного цвета — </w:t>
      </w:r>
      <w:r>
        <w:rPr>
          <w:b/>
        </w:rPr>
        <w:t xml:space="preserve">// комментарий к событию</w:t>
      </w:r>
      <w:r>
        <w:rPr/>
        <w:t xml:space="preserve">. В код комментарии не вставлять!</w:t>
      </w:r>
    </w:p>
    <w:p>
      <w:pPr>
        <w:spacing w:lineRule="auto"/>
      </w:pPr>
      <w:r>
        <w:rPr/>
        <w:t xml:space="preserve">Онлайн-версия: </w:t>
      </w:r>
      <w:hyperlink r:id="rId8">
        <w:r>
          <w:rPr>
            <w:rStyle w:val="Hyperlink"/>
          </w:rPr>
          <w:t xml:space="preserve">https://kb.onlinepbx.ru/a/callback-api-0-3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mailto:support@onlinepbx.ru" TargetMode="External"/>
  <Relationship Id="rId7" Type="http://schemas.openxmlformats.org/officeDocument/2006/relationships/image" Target="media/image-7vwLmsz50NaWgMn9VWipd.jpeg" TargetMode="Internal"/>
  <Relationship Id="rId8" Type="http://schemas.openxmlformats.org/officeDocument/2006/relationships/hyperlink" Target="https://kb.onlinepbx.ru/a/callback-api-0-3" TargetMode="External"/>
  <Relationship Id="rId9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Callback API 0.3</dc:title>
  <dc:subject/>
  <dc:creator>html-to-docx</dc:creator>
  <cp:keywords>html-to-docx</cp:keywords>
  <dc:description/>
  <cp:lastModifiedBy>html-to-docx</cp:lastModifiedBy>
  <cp:revision>1</cp:revision>
  <dcterms:created xsi:type="dcterms:W3CDTF">2026-10-07T04:38:50.986Z</dcterms:created>
  <dcterms:modified xsi:type="dcterms:W3CDTF">2026-10-07T04:38:50.986Z</dcterms:modified>
</cp:coreProperties>
</file>